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b/>
          <w:bCs/>
          <w:sz w:val="22"/>
          <w:szCs w:val="22"/>
        </w:rPr>
      </w:pPr>
      <w:r>
        <w:rPr>
          <w:b/>
          <w:bCs/>
          <w:sz w:val="22"/>
          <w:szCs w:val="22"/>
        </w:rPr>
        <w:t xml:space="preserve">TEST SUMATIV </w:t>
      </w:r>
    </w:p>
    <w:p>
      <w:pPr>
        <w:pStyle w:val="6"/>
        <w:jc w:val="center"/>
        <w:rPr>
          <w:b/>
          <w:bCs/>
          <w:sz w:val="22"/>
          <w:szCs w:val="22"/>
        </w:rPr>
      </w:pPr>
    </w:p>
    <w:p>
      <w:pPr>
        <w:pStyle w:val="6"/>
        <w:jc w:val="center"/>
        <w:rPr>
          <w:rFonts w:hint="default"/>
          <w:b/>
          <w:bCs/>
          <w:sz w:val="22"/>
          <w:szCs w:val="22"/>
          <w:lang w:val="ro-RO"/>
        </w:rPr>
      </w:pPr>
      <w:r>
        <w:rPr>
          <w:b/>
          <w:bCs/>
          <w:sz w:val="22"/>
          <w:szCs w:val="22"/>
        </w:rPr>
        <w:t>CLASA A X-A</w:t>
      </w:r>
      <w:r>
        <w:rPr>
          <w:rFonts w:hint="default"/>
          <w:b/>
          <w:bCs/>
          <w:sz w:val="22"/>
          <w:szCs w:val="22"/>
          <w:lang w:val="ro-RO"/>
        </w:rPr>
        <w:t xml:space="preserve">(VARIANTA </w:t>
      </w:r>
      <w:r>
        <w:rPr>
          <w:b/>
          <w:bCs/>
          <w:sz w:val="22"/>
          <w:szCs w:val="22"/>
        </w:rPr>
        <w:t xml:space="preserve"> NR.1</w:t>
      </w:r>
      <w:r>
        <w:rPr>
          <w:rFonts w:hint="default"/>
          <w:b/>
          <w:bCs/>
          <w:sz w:val="22"/>
          <w:szCs w:val="22"/>
          <w:lang w:val="ro-RO"/>
        </w:rPr>
        <w:t>)</w:t>
      </w:r>
    </w:p>
    <w:p>
      <w:pPr>
        <w:pStyle w:val="6"/>
        <w:rPr>
          <w:sz w:val="22"/>
          <w:szCs w:val="22"/>
        </w:rPr>
      </w:pPr>
    </w:p>
    <w:p>
      <w:pPr>
        <w:pStyle w:val="6"/>
        <w:rPr>
          <w:sz w:val="22"/>
          <w:szCs w:val="22"/>
        </w:rPr>
      </w:pPr>
      <w:r>
        <w:rPr>
          <w:sz w:val="22"/>
          <w:szCs w:val="22"/>
        </w:rPr>
        <w:t xml:space="preserve">     În imaginile  de mai jos sunt prezentate două moduri de utilizare a resurselor naturale pentru obținerea energiei electice. </w:t>
      </w:r>
    </w:p>
    <w:p>
      <w:pPr>
        <w:pStyle w:val="6"/>
        <w:rPr>
          <w:sz w:val="22"/>
          <w:szCs w:val="22"/>
        </w:rPr>
      </w:pPr>
    </w:p>
    <w:p>
      <w:pPr>
        <w:pStyle w:val="6"/>
        <w:rPr>
          <w:b/>
          <w:bCs/>
          <w:sz w:val="22"/>
          <w:szCs w:val="22"/>
        </w:rPr>
      </w:pPr>
      <w:r>
        <w:rPr>
          <w:b/>
          <w:bCs/>
          <w:sz w:val="22"/>
          <w:szCs w:val="22"/>
        </w:rPr>
        <w:t>1                                                                                2</w:t>
      </w:r>
    </w:p>
    <w:p>
      <w:pPr>
        <w:pStyle w:val="6"/>
        <w:rPr>
          <w:sz w:val="22"/>
          <w:szCs w:val="22"/>
        </w:rPr>
      </w:pPr>
    </w:p>
    <w:p>
      <w:pPr>
        <w:pStyle w:val="6"/>
        <w:rPr>
          <w:sz w:val="22"/>
          <w:szCs w:val="22"/>
        </w:rPr>
      </w:pPr>
      <w:r>
        <w:drawing>
          <wp:inline distT="0" distB="0" distL="0" distR="0">
            <wp:extent cx="2989580" cy="1647825"/>
            <wp:effectExtent l="0" t="0" r="1270" b="9525"/>
            <wp:docPr id="1" name="Imagine 1" descr="Hidrocentralele cu pompe apar din nou în strategia energetică, deşi Guvenul  a văzut că sunt ineficiente | Saptamana Financi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Hidrocentralele cu pompe apar din nou în strategia energetică, deşi Guvenul  a văzut că sunt ineficiente | Saptamana Financia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11513" cy="1659914"/>
                    </a:xfrm>
                    <a:prstGeom prst="rect">
                      <a:avLst/>
                    </a:prstGeom>
                    <a:noFill/>
                    <a:ln>
                      <a:noFill/>
                    </a:ln>
                  </pic:spPr>
                </pic:pic>
              </a:graphicData>
            </a:graphic>
          </wp:inline>
        </w:drawing>
      </w:r>
      <w:r>
        <w:drawing>
          <wp:inline distT="0" distB="0" distL="0" distR="0">
            <wp:extent cx="2876550" cy="1654810"/>
            <wp:effectExtent l="0" t="0" r="0" b="2540"/>
            <wp:docPr id="2" name="Imagine 2" descr="Energie geotermală | Enciclopedie.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Energie geotermală | Enciclopedie.inf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79054" cy="1656250"/>
                    </a:xfrm>
                    <a:prstGeom prst="rect">
                      <a:avLst/>
                    </a:prstGeom>
                    <a:noFill/>
                    <a:ln>
                      <a:noFill/>
                    </a:ln>
                  </pic:spPr>
                </pic:pic>
              </a:graphicData>
            </a:graphic>
          </wp:inline>
        </w:drawing>
      </w:r>
    </w:p>
    <w:p>
      <w:pPr>
        <w:pStyle w:val="6"/>
        <w:rPr>
          <w:sz w:val="22"/>
          <w:szCs w:val="22"/>
        </w:rPr>
      </w:pPr>
    </w:p>
    <w:p>
      <w:pPr>
        <w:pStyle w:val="6"/>
        <w:rPr>
          <w:sz w:val="22"/>
          <w:szCs w:val="22"/>
        </w:rPr>
      </w:pPr>
    </w:p>
    <w:p>
      <w:pPr>
        <w:pStyle w:val="6"/>
        <w:rPr>
          <w:rFonts w:ascii="Times New Roman" w:hAnsi="Times New Roman" w:cs="Times New Roman"/>
        </w:rPr>
      </w:pPr>
      <w:r>
        <w:rPr>
          <w:rFonts w:ascii="Times New Roman" w:hAnsi="Times New Roman" w:cs="Times New Roman"/>
          <w:b/>
          <w:bCs/>
        </w:rPr>
        <w:t xml:space="preserve">Precizați: </w:t>
      </w:r>
    </w:p>
    <w:p>
      <w:pPr>
        <w:pStyle w:val="6"/>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rPr>
        <w:t xml:space="preserve">tipul de centrală electrică pentru fiecare imagine marcată cu 1 si 2; </w:t>
      </w:r>
    </w:p>
    <w:p>
      <w:pPr>
        <w:pStyle w:val="6"/>
        <w:rPr>
          <w:rFonts w:ascii="Times New Roman" w:hAnsi="Times New Roman" w:cs="Times New Roman"/>
        </w:rPr>
      </w:pPr>
      <w:r>
        <w:rPr>
          <w:rFonts w:ascii="Times New Roman" w:hAnsi="Times New Roman" w:cs="Times New Roman"/>
          <w:b/>
          <w:bCs/>
        </w:rPr>
        <w:t xml:space="preserve">b. </w:t>
      </w:r>
      <w:r>
        <w:rPr>
          <w:rFonts w:ascii="Times New Roman" w:hAnsi="Times New Roman" w:cs="Times New Roman"/>
        </w:rPr>
        <w:t xml:space="preserve">numele a două state europene care obțin energie electrică utilizând dominant tipul de centrală marcat cu 1; </w:t>
      </w:r>
    </w:p>
    <w:p>
      <w:pPr>
        <w:pStyle w:val="6"/>
        <w:rPr>
          <w:rFonts w:ascii="Times New Roman" w:hAnsi="Times New Roman" w:cs="Times New Roman"/>
        </w:rPr>
      </w:pPr>
      <w:r>
        <w:rPr>
          <w:rFonts w:ascii="Times New Roman" w:hAnsi="Times New Roman" w:cs="Times New Roman"/>
          <w:b/>
          <w:bCs/>
        </w:rPr>
        <w:t xml:space="preserve">c. </w:t>
      </w:r>
      <w:r>
        <w:rPr>
          <w:rFonts w:ascii="Times New Roman" w:hAnsi="Times New Roman" w:cs="Times New Roman"/>
        </w:rPr>
        <w:t xml:space="preserve">numele unui stat din emisfera nordică ce valorifică resursa prezentată în imaginea </w:t>
      </w:r>
      <w:r>
        <w:rPr>
          <w:rFonts w:ascii="Times New Roman" w:hAnsi="Times New Roman" w:cs="Times New Roman"/>
          <w:b/>
          <w:bCs/>
        </w:rPr>
        <w:t>2</w:t>
      </w:r>
      <w:r>
        <w:rPr>
          <w:rFonts w:ascii="Times New Roman" w:hAnsi="Times New Roman" w:cs="Times New Roman"/>
        </w:rPr>
        <w:t xml:space="preserve">; </w:t>
      </w:r>
    </w:p>
    <w:p>
      <w:pPr>
        <w:pStyle w:val="6"/>
        <w:rPr>
          <w:rFonts w:ascii="Times New Roman" w:hAnsi="Times New Roman" w:cs="Times New Roman"/>
        </w:rPr>
      </w:pPr>
      <w:r>
        <w:rPr>
          <w:rFonts w:ascii="Times New Roman" w:hAnsi="Times New Roman" w:cs="Times New Roman"/>
          <w:b/>
          <w:bCs/>
        </w:rPr>
        <w:t xml:space="preserve">d. </w:t>
      </w:r>
      <w:r>
        <w:rPr>
          <w:rFonts w:ascii="Times New Roman" w:hAnsi="Times New Roman" w:cs="Times New Roman"/>
        </w:rPr>
        <w:t xml:space="preserve">două avantaje și două dezavantaje pentru producerea energiei electrice cu ajutorul tipului de centrală din imaginea </w:t>
      </w:r>
      <w:r>
        <w:rPr>
          <w:rFonts w:ascii="Times New Roman" w:hAnsi="Times New Roman" w:cs="Times New Roman"/>
          <w:b/>
          <w:bCs/>
        </w:rPr>
        <w:t>2</w:t>
      </w:r>
      <w:r>
        <w:rPr>
          <w:rFonts w:ascii="Times New Roman" w:hAnsi="Times New Roman" w:cs="Times New Roman"/>
        </w:rPr>
        <w:t xml:space="preserve">; </w:t>
      </w:r>
    </w:p>
    <w:p>
      <w:pPr>
        <w:pStyle w:val="6"/>
        <w:rPr>
          <w:rFonts w:ascii="Times New Roman" w:hAnsi="Times New Roman" w:cs="Times New Roman"/>
        </w:rPr>
      </w:pPr>
      <w:r>
        <w:rPr>
          <w:rFonts w:ascii="Times New Roman" w:hAnsi="Times New Roman" w:cs="Times New Roman"/>
          <w:b/>
          <w:bCs/>
        </w:rPr>
        <w:t xml:space="preserve">e </w:t>
      </w:r>
      <w:r>
        <w:rPr>
          <w:rFonts w:ascii="Times New Roman" w:hAnsi="Times New Roman" w:cs="Times New Roman"/>
        </w:rPr>
        <w:t xml:space="preserve">trei factori care condiționează construcția tipului de centrală marcat cu litera </w:t>
      </w:r>
      <w:r>
        <w:rPr>
          <w:rFonts w:ascii="Times New Roman" w:hAnsi="Times New Roman" w:cs="Times New Roman"/>
          <w:b/>
          <w:bCs/>
        </w:rPr>
        <w:t>1</w:t>
      </w:r>
      <w:r>
        <w:rPr>
          <w:rFonts w:ascii="Times New Roman" w:hAnsi="Times New Roman" w:cs="Times New Roman"/>
        </w:rPr>
        <w:t xml:space="preserve">; </w:t>
      </w:r>
    </w:p>
    <w:p>
      <w:pPr>
        <w:rPr>
          <w:rFonts w:ascii="Times New Roman" w:hAnsi="Times New Roman" w:cs="Times New Roman"/>
          <w:sz w:val="24"/>
          <w:szCs w:val="24"/>
        </w:rPr>
      </w:pPr>
      <w:r>
        <w:rPr>
          <w:rFonts w:ascii="Times New Roman" w:hAnsi="Times New Roman" w:cs="Times New Roman"/>
          <w:b/>
          <w:bCs/>
          <w:sz w:val="24"/>
          <w:szCs w:val="24"/>
        </w:rPr>
        <w:t xml:space="preserve">f. </w:t>
      </w:r>
      <w:r>
        <w:rPr>
          <w:rFonts w:ascii="Times New Roman" w:hAnsi="Times New Roman" w:cs="Times New Roman"/>
          <w:sz w:val="24"/>
          <w:szCs w:val="24"/>
        </w:rPr>
        <w:t>numele a două fluvii africane  cu potențial hidroenergetic ridicat.</w:t>
      </w:r>
    </w:p>
    <w:p/>
    <w:p>
      <w:pPr>
        <w:rPr>
          <w:rFonts w:ascii="Times New Roman" w:hAnsi="Times New Roman" w:cs="Times New Roman"/>
          <w:sz w:val="24"/>
          <w:szCs w:val="24"/>
        </w:rPr>
      </w:pPr>
      <w:r>
        <w:rPr>
          <w:rFonts w:ascii="Times New Roman" w:hAnsi="Times New Roman" w:cs="Times New Roman"/>
          <w:sz w:val="24"/>
          <w:szCs w:val="24"/>
        </w:rPr>
        <w:t xml:space="preserve">II. Se dă următorul text: </w:t>
      </w:r>
    </w:p>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202122"/>
          <w:sz w:val="24"/>
          <w:szCs w:val="24"/>
          <w:shd w:val="clear" w:color="auto" w:fill="FFFFFF"/>
        </w:rPr>
        <w:t xml:space="preserve"> …este o pădure umedă de foioase care acoperă cea mai mare parte a bazinului </w:t>
      </w:r>
      <w:r>
        <w:rPr>
          <w:rFonts w:ascii="Times New Roman" w:hAnsi="Times New Roman" w:cs="Times New Roman"/>
          <w:sz w:val="24"/>
          <w:szCs w:val="24"/>
        </w:rPr>
        <w:t>fluviului care îi dă numele</w:t>
      </w:r>
      <w:r>
        <w:rPr>
          <w:rFonts w:ascii="Times New Roman" w:hAnsi="Times New Roman" w:cs="Times New Roman"/>
          <w:color w:val="202122"/>
          <w:sz w:val="24"/>
          <w:szCs w:val="24"/>
          <w:shd w:val="clear" w:color="auto" w:fill="FFFFFF"/>
        </w:rPr>
        <w:t>, având o suprafață de 5,5 milioane de kilometri pătrați. Aceasta constituie peste jumătate de </w:t>
      </w:r>
      <w:r>
        <w:fldChar w:fldCharType="begin"/>
      </w:r>
      <w:r>
        <w:instrText xml:space="preserve"> HYPERLINK "https://ro.wikipedia.org/wiki/P%C4%83dure_tropical%C4%83" \o "Pădure tropicală" </w:instrText>
      </w:r>
      <w:r>
        <w:fldChar w:fldCharType="separate"/>
      </w:r>
      <w:r>
        <w:rPr>
          <w:rStyle w:val="4"/>
          <w:rFonts w:ascii="Times New Roman" w:hAnsi="Times New Roman" w:cs="Times New Roman"/>
          <w:color w:val="auto"/>
          <w:sz w:val="24"/>
          <w:szCs w:val="24"/>
          <w:u w:val="none"/>
          <w:shd w:val="clear" w:color="auto" w:fill="FFFFFF"/>
        </w:rPr>
        <w:t>păduri tropicale</w:t>
      </w:r>
      <w:r>
        <w:rPr>
          <w:rStyle w:val="4"/>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w:t>
      </w:r>
      <w:r>
        <w:rPr>
          <w:rFonts w:ascii="Times New Roman" w:hAnsi="Times New Roman" w:cs="Times New Roman"/>
          <w:color w:val="202122"/>
          <w:sz w:val="24"/>
          <w:szCs w:val="24"/>
          <w:shd w:val="clear" w:color="auto" w:fill="FFFFFF"/>
        </w:rPr>
        <w:t>rămase pe </w:t>
      </w:r>
      <w:r>
        <w:fldChar w:fldCharType="begin"/>
      </w:r>
      <w:r>
        <w:instrText xml:space="preserve"> HYPERLINK "https://ro.wikipedia.org/wiki/P%C4%83m%C3%A2nt" \o "Pământ" </w:instrText>
      </w:r>
      <w:r>
        <w:fldChar w:fldCharType="separate"/>
      </w:r>
      <w:r>
        <w:rPr>
          <w:rStyle w:val="4"/>
          <w:rFonts w:ascii="Times New Roman" w:hAnsi="Times New Roman" w:cs="Times New Roman"/>
          <w:color w:val="auto"/>
          <w:sz w:val="24"/>
          <w:szCs w:val="24"/>
          <w:u w:val="none"/>
          <w:shd w:val="clear" w:color="auto" w:fill="FFFFFF"/>
        </w:rPr>
        <w:t>Pământ</w:t>
      </w:r>
      <w:r>
        <w:rPr>
          <w:rStyle w:val="4"/>
          <w:rFonts w:ascii="Times New Roman" w:hAnsi="Times New Roman" w:cs="Times New Roman"/>
          <w:color w:val="auto"/>
          <w:sz w:val="24"/>
          <w:szCs w:val="24"/>
          <w:u w:val="none"/>
          <w:shd w:val="clear" w:color="auto" w:fill="FFFFFF"/>
        </w:rPr>
        <w:fldChar w:fldCharType="end"/>
      </w:r>
      <w:r>
        <w:rPr>
          <w:rFonts w:ascii="Times New Roman" w:hAnsi="Times New Roman" w:cs="Times New Roman"/>
          <w:color w:val="202122"/>
          <w:sz w:val="24"/>
          <w:szCs w:val="24"/>
          <w:shd w:val="clear" w:color="auto" w:fill="FFFFFF"/>
        </w:rPr>
        <w:t> și reprezintă cel mai bogat </w:t>
      </w:r>
      <w:r>
        <w:fldChar w:fldCharType="begin"/>
      </w:r>
      <w:r>
        <w:instrText xml:space="preserve"> HYPERLINK "https://ro.wikipedia.org/wiki/Ecosistem" \o "Ecosistem" </w:instrText>
      </w:r>
      <w:r>
        <w:fldChar w:fldCharType="separate"/>
      </w:r>
      <w:r>
        <w:rPr>
          <w:rStyle w:val="4"/>
          <w:rFonts w:ascii="Times New Roman" w:hAnsi="Times New Roman" w:cs="Times New Roman"/>
          <w:color w:val="auto"/>
          <w:sz w:val="24"/>
          <w:szCs w:val="24"/>
          <w:u w:val="none"/>
          <w:shd w:val="clear" w:color="auto" w:fill="FFFFFF"/>
        </w:rPr>
        <w:t>ecosistem</w:t>
      </w:r>
      <w:r>
        <w:rPr>
          <w:rStyle w:val="4"/>
          <w:rFonts w:ascii="Times New Roman" w:hAnsi="Times New Roman" w:cs="Times New Roman"/>
          <w:color w:val="auto"/>
          <w:sz w:val="24"/>
          <w:szCs w:val="24"/>
          <w:u w:val="none"/>
          <w:shd w:val="clear" w:color="auto" w:fill="FFFFFF"/>
        </w:rPr>
        <w:fldChar w:fldCharType="end"/>
      </w:r>
      <w:r>
        <w:rPr>
          <w:rFonts w:ascii="Times New Roman" w:hAnsi="Times New Roman" w:cs="Times New Roman"/>
          <w:color w:val="202122"/>
          <w:sz w:val="24"/>
          <w:szCs w:val="24"/>
          <w:shd w:val="clear" w:color="auto" w:fill="FFFFFF"/>
        </w:rPr>
        <w:t> al lumii</w:t>
      </w:r>
      <w:r>
        <w:rPr>
          <w:rFonts w:ascii="Times New Roman" w:hAnsi="Times New Roman" w:cs="Times New Roman"/>
          <w:color w:val="202122"/>
          <w:sz w:val="24"/>
          <w:szCs w:val="24"/>
          <w:shd w:val="clear" w:color="auto" w:fill="FFFFFF"/>
          <w:vertAlign w:val="superscript"/>
        </w:rPr>
        <w:t xml:space="preserve"> </w:t>
      </w:r>
      <w:r>
        <w:rPr>
          <w:rFonts w:ascii="Times New Roman" w:hAnsi="Times New Roman" w:cs="Times New Roman"/>
          <w:color w:val="202122"/>
          <w:sz w:val="24"/>
          <w:szCs w:val="24"/>
          <w:shd w:val="clear" w:color="auto" w:fill="FFFFFF"/>
        </w:rPr>
        <w:t>, cu aproape 390 de miliarde arbori divizați în 16.000 de specii,</w:t>
      </w:r>
      <w:r>
        <w:fldChar w:fldCharType="begin"/>
      </w:r>
      <w:r>
        <w:instrText xml:space="preserve"> HYPERLINK "https://ro.wikipedia.org/wiki/P%C4%83durea_Amazonian%C4%83" \l "cite_note-eurekalert.org-2" </w:instrText>
      </w:r>
      <w:r>
        <w:fldChar w:fldCharType="separate"/>
      </w:r>
      <w:r>
        <w:fldChar w:fldCharType="end"/>
      </w:r>
      <w:r>
        <w:rPr>
          <w:rFonts w:ascii="Times New Roman" w:hAnsi="Times New Roman" w:cs="Times New Roman"/>
          <w:color w:val="202122"/>
          <w:sz w:val="24"/>
          <w:szCs w:val="24"/>
          <w:shd w:val="clear" w:color="auto" w:fill="FFFFFF"/>
        </w:rPr>
        <w:t> cu multe specii încă nedescoperite și endemice. În anul 2008 Pădurea … a fost canditată pentru cele „7 Noi Minuni ale Naturii”.</w:t>
      </w:r>
      <w:r>
        <w:rPr>
          <w:rFonts w:ascii="Times New Roman" w:hAnsi="Times New Roman" w:cs="Times New Roman"/>
          <w:color w:val="000000"/>
          <w:sz w:val="24"/>
          <w:szCs w:val="24"/>
        </w:rPr>
        <w:t>,,</w:t>
      </w:r>
    </w:p>
    <w:p>
      <w:pPr>
        <w:rPr>
          <w:rFonts w:ascii="Times New Roman" w:hAnsi="Times New Roman" w:cs="Times New Roman"/>
          <w:sz w:val="24"/>
          <w:szCs w:val="24"/>
        </w:rPr>
      </w:pPr>
      <w:r>
        <w:rPr>
          <w:rFonts w:ascii="Times New Roman" w:hAnsi="Times New Roman" w:cs="Times New Roman"/>
          <w:color w:val="000000"/>
          <w:sz w:val="24"/>
          <w:szCs w:val="24"/>
        </w:rPr>
        <w:t xml:space="preserve">     Preciza</w:t>
      </w:r>
      <w:r>
        <w:rPr>
          <w:rFonts w:ascii="Times New Roman" w:hAnsi="Times New Roman" w:cs="Times New Roman"/>
          <w:color w:val="000000"/>
          <w:sz w:val="24"/>
          <w:szCs w:val="24"/>
          <w:lang w:val="ro-RO"/>
        </w:rPr>
        <w:t>ți</w:t>
      </w:r>
      <w:r>
        <w:rPr>
          <w:rFonts w:ascii="Times New Roman" w:hAnsi="Times New Roman" w:cs="Times New Roman"/>
          <w:sz w:val="24"/>
          <w:szCs w:val="24"/>
        </w:rPr>
        <w:t>:</w:t>
      </w:r>
    </w:p>
    <w:p>
      <w:pPr>
        <w:pStyle w:val="7"/>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Numele pădurii caracterizate în text</w:t>
      </w:r>
    </w:p>
    <w:p>
      <w:pPr>
        <w:pStyle w:val="7"/>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Două resurse naturale ce pot fi exploatate din aceasta regiune biogeografică si modul lor de valorificare.</w:t>
      </w:r>
    </w:p>
    <w:p>
      <w:pPr>
        <w:rPr>
          <w:rFonts w:ascii="Times New Roman" w:hAnsi="Times New Roman" w:cs="Times New Roman"/>
          <w:sz w:val="24"/>
          <w:szCs w:val="24"/>
          <w:lang w:val="ro-RO"/>
        </w:rPr>
      </w:pPr>
    </w:p>
    <w:p>
      <w:r>
        <w:rPr>
          <w:rFonts w:ascii="Times New Roman" w:hAnsi="Times New Roman" w:cs="Times New Roman"/>
          <w:sz w:val="24"/>
          <w:szCs w:val="24"/>
          <w:lang w:val="ro-RO"/>
        </w:rPr>
        <w:t>18 răspunsuri x 0,5 puncte= 90 puncte + 10 puncte din oficiu= 100 de puncte</w:t>
      </w:r>
      <w:bookmarkStart w:id="0" w:name="_GoBack"/>
      <w:bookmarkEnd w:id="0"/>
    </w:p>
    <w:p>
      <w:pPr>
        <w:pStyle w:val="6"/>
        <w:jc w:val="center"/>
        <w:rPr>
          <w:b/>
          <w:bCs/>
          <w:sz w:val="22"/>
          <w:szCs w:val="22"/>
        </w:rPr>
      </w:pPr>
      <w:r>
        <w:rPr>
          <w:b/>
          <w:bCs/>
          <w:sz w:val="22"/>
          <w:szCs w:val="22"/>
        </w:rPr>
        <w:t>TEST SUMATIV</w:t>
      </w:r>
    </w:p>
    <w:p>
      <w:pPr>
        <w:pStyle w:val="6"/>
        <w:jc w:val="center"/>
        <w:rPr>
          <w:b/>
          <w:bCs/>
          <w:sz w:val="22"/>
          <w:szCs w:val="22"/>
        </w:rPr>
      </w:pPr>
    </w:p>
    <w:p>
      <w:pPr>
        <w:pStyle w:val="6"/>
        <w:jc w:val="center"/>
        <w:rPr>
          <w:b/>
          <w:bCs/>
          <w:sz w:val="22"/>
          <w:szCs w:val="22"/>
        </w:rPr>
      </w:pPr>
      <w:r>
        <w:rPr>
          <w:b/>
          <w:bCs/>
          <w:sz w:val="22"/>
          <w:szCs w:val="22"/>
        </w:rPr>
        <w:t>CLASA A X-A</w:t>
      </w:r>
      <w:r>
        <w:rPr>
          <w:rFonts w:hint="default"/>
          <w:b/>
          <w:bCs/>
          <w:sz w:val="22"/>
          <w:szCs w:val="22"/>
          <w:lang w:val="ro-RO"/>
        </w:rPr>
        <w:t xml:space="preserve">(VARIANTA </w:t>
      </w:r>
      <w:r>
        <w:rPr>
          <w:b/>
          <w:bCs/>
          <w:sz w:val="22"/>
          <w:szCs w:val="22"/>
        </w:rPr>
        <w:t xml:space="preserve"> NR.</w:t>
      </w:r>
      <w:r>
        <w:rPr>
          <w:rFonts w:hint="default"/>
          <w:b/>
          <w:bCs/>
          <w:sz w:val="22"/>
          <w:szCs w:val="22"/>
          <w:lang w:val="ro-RO"/>
        </w:rPr>
        <w:t>2)</w:t>
      </w:r>
      <w:r>
        <w:rPr>
          <w:b/>
          <w:bCs/>
          <w:sz w:val="22"/>
          <w:szCs w:val="22"/>
        </w:rPr>
        <w:t xml:space="preserve"> </w:t>
      </w:r>
    </w:p>
    <w:p>
      <w:pPr>
        <w:pStyle w:val="6"/>
        <w:jc w:val="center"/>
        <w:rPr>
          <w:sz w:val="22"/>
          <w:szCs w:val="22"/>
        </w:rPr>
      </w:pPr>
    </w:p>
    <w:p>
      <w:pPr>
        <w:pStyle w:val="6"/>
        <w:jc w:val="center"/>
        <w:rPr>
          <w:sz w:val="22"/>
          <w:szCs w:val="22"/>
        </w:rPr>
      </w:pPr>
    </w:p>
    <w:p>
      <w:pPr>
        <w:pStyle w:val="6"/>
        <w:rPr>
          <w:sz w:val="22"/>
          <w:szCs w:val="22"/>
        </w:rPr>
      </w:pPr>
      <w:r>
        <w:rPr>
          <w:sz w:val="22"/>
          <w:szCs w:val="22"/>
        </w:rPr>
        <w:t xml:space="preserve"> I.   În imaginile  de mai jos sunt prezentate două moduri de utilizare a resurselor hidrosferei pentru obținerea energiei electice.                 </w:t>
      </w:r>
    </w:p>
    <w:p/>
    <w:p>
      <w:pPr>
        <w:rPr>
          <w:b/>
          <w:bCs/>
        </w:rPr>
      </w:pPr>
      <w:r>
        <w:rPr>
          <w:b/>
          <w:bCs/>
        </w:rPr>
        <w:t>1                                                                                                     2</w:t>
      </w:r>
    </w:p>
    <w:p>
      <w:r>
        <w:drawing>
          <wp:inline distT="0" distB="0" distL="0" distR="0">
            <wp:extent cx="3038475" cy="1866265"/>
            <wp:effectExtent l="0" t="0" r="9525" b="635"/>
            <wp:docPr id="3" name="Imagine 3" descr="Cele mai mari proiecte de energie regenerabilă în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descr="Cele mai mari proiecte de energie regenerabilă în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flipH="1">
                      <a:off x="0" y="0"/>
                      <a:ext cx="3053514" cy="1875502"/>
                    </a:xfrm>
                    <a:prstGeom prst="rect">
                      <a:avLst/>
                    </a:prstGeom>
                    <a:noFill/>
                    <a:ln>
                      <a:noFill/>
                    </a:ln>
                  </pic:spPr>
                </pic:pic>
              </a:graphicData>
            </a:graphic>
          </wp:inline>
        </w:drawing>
      </w:r>
      <w:r>
        <w:drawing>
          <wp:inline distT="0" distB="0" distL="0" distR="0">
            <wp:extent cx="2771775" cy="1842135"/>
            <wp:effectExtent l="0" t="0" r="9525" b="5715"/>
            <wp:docPr id="5" name="Imagine 5" descr="Museo ene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descr="Museo energ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83292" cy="1849789"/>
                    </a:xfrm>
                    <a:prstGeom prst="rect">
                      <a:avLst/>
                    </a:prstGeom>
                    <a:noFill/>
                    <a:ln>
                      <a:noFill/>
                    </a:ln>
                  </pic:spPr>
                </pic:pic>
              </a:graphicData>
            </a:graphic>
          </wp:inline>
        </w:drawing>
      </w:r>
    </w:p>
    <w:p>
      <w:pPr>
        <w:pStyle w:val="6"/>
        <w:rPr>
          <w:rFonts w:ascii="Times New Roman" w:hAnsi="Times New Roman" w:cs="Times New Roman"/>
        </w:rPr>
      </w:pPr>
      <w:r>
        <w:rPr>
          <w:rFonts w:ascii="Times New Roman" w:hAnsi="Times New Roman" w:cs="Times New Roman"/>
          <w:b/>
          <w:bCs/>
        </w:rPr>
        <w:t xml:space="preserve">Precizați: </w:t>
      </w:r>
    </w:p>
    <w:p>
      <w:pPr>
        <w:pStyle w:val="6"/>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rPr>
        <w:t xml:space="preserve">tipul de centrală electrică pentru fiecare imagine marcată cu 1 si 2; </w:t>
      </w:r>
    </w:p>
    <w:p>
      <w:pPr>
        <w:pStyle w:val="6"/>
        <w:rPr>
          <w:rFonts w:ascii="Times New Roman" w:hAnsi="Times New Roman" w:cs="Times New Roman"/>
        </w:rPr>
      </w:pPr>
      <w:r>
        <w:rPr>
          <w:rFonts w:ascii="Times New Roman" w:hAnsi="Times New Roman" w:cs="Times New Roman"/>
          <w:b/>
          <w:bCs/>
        </w:rPr>
        <w:t xml:space="preserve">b. </w:t>
      </w:r>
      <w:r>
        <w:rPr>
          <w:rFonts w:ascii="Times New Roman" w:hAnsi="Times New Roman" w:cs="Times New Roman"/>
        </w:rPr>
        <w:t xml:space="preserve">numele a două state care  încearcă să obțină energie electrică utilizând tipul de centrală marcat cu 2; </w:t>
      </w:r>
    </w:p>
    <w:p>
      <w:pPr>
        <w:pStyle w:val="6"/>
        <w:rPr>
          <w:rFonts w:ascii="Times New Roman" w:hAnsi="Times New Roman" w:cs="Times New Roman"/>
        </w:rPr>
      </w:pPr>
      <w:r>
        <w:rPr>
          <w:rFonts w:ascii="Times New Roman" w:hAnsi="Times New Roman" w:cs="Times New Roman"/>
          <w:b/>
          <w:bCs/>
        </w:rPr>
        <w:t xml:space="preserve">c. </w:t>
      </w:r>
      <w:r>
        <w:rPr>
          <w:rFonts w:ascii="Times New Roman" w:hAnsi="Times New Roman" w:cs="Times New Roman"/>
        </w:rPr>
        <w:t xml:space="preserve">numele statului în care a fost construită prima centrală electrică de tipul celei marcate în imaginea </w:t>
      </w:r>
      <w:r>
        <w:rPr>
          <w:rFonts w:ascii="Times New Roman" w:hAnsi="Times New Roman" w:cs="Times New Roman"/>
          <w:b/>
          <w:bCs/>
        </w:rPr>
        <w:t>1</w:t>
      </w:r>
      <w:r>
        <w:rPr>
          <w:rFonts w:ascii="Times New Roman" w:hAnsi="Times New Roman" w:cs="Times New Roman"/>
        </w:rPr>
        <w:t xml:space="preserve">; </w:t>
      </w:r>
    </w:p>
    <w:p>
      <w:pPr>
        <w:pStyle w:val="6"/>
        <w:rPr>
          <w:rFonts w:ascii="Times New Roman" w:hAnsi="Times New Roman" w:cs="Times New Roman"/>
        </w:rPr>
      </w:pPr>
      <w:r>
        <w:rPr>
          <w:rFonts w:ascii="Times New Roman" w:hAnsi="Times New Roman" w:cs="Times New Roman"/>
          <w:b/>
          <w:bCs/>
        </w:rPr>
        <w:t xml:space="preserve">d. </w:t>
      </w:r>
      <w:r>
        <w:rPr>
          <w:rFonts w:ascii="Times New Roman" w:hAnsi="Times New Roman" w:cs="Times New Roman"/>
        </w:rPr>
        <w:t xml:space="preserve">două avantaje și două dezavantaje pentru producerea energiei electrice cu ajutorul tipului de centrală din imaginea </w:t>
      </w:r>
      <w:r>
        <w:rPr>
          <w:rFonts w:ascii="Times New Roman" w:hAnsi="Times New Roman" w:cs="Times New Roman"/>
          <w:b/>
          <w:bCs/>
        </w:rPr>
        <w:t>2</w:t>
      </w:r>
      <w:r>
        <w:rPr>
          <w:rFonts w:ascii="Times New Roman" w:hAnsi="Times New Roman" w:cs="Times New Roman"/>
        </w:rPr>
        <w:t xml:space="preserve">; </w:t>
      </w:r>
    </w:p>
    <w:p>
      <w:pPr>
        <w:pStyle w:val="6"/>
        <w:rPr>
          <w:rFonts w:ascii="Times New Roman" w:hAnsi="Times New Roman" w:cs="Times New Roman"/>
        </w:rPr>
      </w:pPr>
      <w:r>
        <w:rPr>
          <w:rFonts w:ascii="Times New Roman" w:hAnsi="Times New Roman" w:cs="Times New Roman"/>
          <w:b/>
          <w:bCs/>
        </w:rPr>
        <w:t xml:space="preserve">e. </w:t>
      </w:r>
      <w:r>
        <w:rPr>
          <w:rFonts w:ascii="Times New Roman" w:hAnsi="Times New Roman" w:cs="Times New Roman"/>
        </w:rPr>
        <w:t xml:space="preserve">doi factori care condiționează construcția tipului de centrală marcat cu 1; </w:t>
      </w:r>
    </w:p>
    <w:p>
      <w:pPr>
        <w:rPr>
          <w:rFonts w:ascii="Times New Roman" w:hAnsi="Times New Roman" w:cs="Times New Roman"/>
          <w:sz w:val="24"/>
          <w:szCs w:val="24"/>
        </w:rPr>
      </w:pPr>
      <w:r>
        <w:rPr>
          <w:rFonts w:ascii="Times New Roman" w:hAnsi="Times New Roman" w:cs="Times New Roman"/>
          <w:b/>
          <w:bCs/>
          <w:sz w:val="24"/>
          <w:szCs w:val="24"/>
        </w:rPr>
        <w:t xml:space="preserve">f . </w:t>
      </w:r>
      <w:r>
        <w:rPr>
          <w:rFonts w:ascii="Times New Roman" w:hAnsi="Times New Roman" w:cs="Times New Roman"/>
          <w:sz w:val="24"/>
          <w:szCs w:val="24"/>
        </w:rPr>
        <w:t>numele a trei fluvii europene cu potențial hidroenergetic ridicat</w:t>
      </w:r>
    </w:p>
    <w:p>
      <w:pPr>
        <w:rPr>
          <w:rFonts w:ascii="Times New Roman" w:hAnsi="Times New Roman" w:cs="Times New Roman"/>
          <w:sz w:val="24"/>
          <w:szCs w:val="24"/>
        </w:rPr>
      </w:pPr>
      <w:r>
        <w:rPr>
          <w:rFonts w:ascii="Times New Roman" w:hAnsi="Times New Roman" w:cs="Times New Roman"/>
          <w:sz w:val="24"/>
          <w:szCs w:val="24"/>
        </w:rPr>
        <w:t xml:space="preserve">II. Se dă următorul text: </w:t>
      </w:r>
    </w:p>
    <w:p>
      <w:pPr>
        <w:rPr>
          <w:rFonts w:ascii="Times New Roman" w:hAnsi="Times New Roman" w:cs="Times New Roman"/>
          <w:color w:val="000000"/>
          <w:sz w:val="24"/>
          <w:szCs w:val="24"/>
        </w:rPr>
      </w:pPr>
      <w:r>
        <w:rPr>
          <w:rFonts w:ascii="Segoe UI" w:hAnsi="Segoe UI" w:cs="Segoe UI"/>
          <w:color w:val="000000"/>
          <w:sz w:val="27"/>
          <w:szCs w:val="27"/>
        </w:rPr>
        <w:t xml:space="preserve">   ,,</w:t>
      </w:r>
      <w:r>
        <w:rPr>
          <w:rFonts w:ascii="Times New Roman" w:hAnsi="Times New Roman" w:cs="Times New Roman"/>
          <w:color w:val="000000"/>
          <w:sz w:val="24"/>
          <w:szCs w:val="24"/>
        </w:rPr>
        <w:t>Această pădure nesfârșită se întinde pe mii de kilometri fără pauză (aproximativ 7.000 km de la est la vest), prin munți, câmpii și mlaștini. Întreaga regiune este practic nelocuită, deși în limitele sudice ale pădurii există orașe mari și importante precum </w:t>
      </w:r>
      <w:r>
        <w:rPr>
          <w:rStyle w:val="5"/>
          <w:rFonts w:ascii="Times New Roman" w:hAnsi="Times New Roman" w:cs="Times New Roman"/>
          <w:b w:val="0"/>
          <w:bCs w:val="0"/>
          <w:color w:val="000000"/>
          <w:sz w:val="24"/>
          <w:szCs w:val="24"/>
        </w:rPr>
        <w:t>Ekaterinburg</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unde locuiesc aproximativ 300.000 de oameni. Datorită latitudinii,</w:t>
      </w:r>
      <w:r>
        <w:rPr>
          <w:rStyle w:val="5"/>
          <w:rFonts w:ascii="Times New Roman" w:hAnsi="Times New Roman" w:cs="Times New Roman"/>
          <w:color w:val="000000"/>
          <w:sz w:val="24"/>
          <w:szCs w:val="24"/>
        </w:rPr>
        <w:t> </w:t>
      </w:r>
      <w:r>
        <w:rPr>
          <w:rStyle w:val="5"/>
          <w:rFonts w:ascii="Times New Roman" w:hAnsi="Times New Roman" w:cs="Times New Roman"/>
          <w:b w:val="0"/>
          <w:bCs w:val="0"/>
          <w:color w:val="000000"/>
          <w:sz w:val="24"/>
          <w:szCs w:val="24"/>
        </w:rPr>
        <w:t>climatul acestei zone</w:t>
      </w:r>
      <w:r>
        <w:rPr>
          <w:rFonts w:ascii="Times New Roman" w:hAnsi="Times New Roman" w:cs="Times New Roman"/>
          <w:color w:val="000000"/>
          <w:sz w:val="24"/>
          <w:szCs w:val="24"/>
        </w:rPr>
        <w:t>  este în principal rece…,,</w:t>
      </w:r>
    </w:p>
    <w:p>
      <w:pPr>
        <w:rPr>
          <w:rFonts w:ascii="Times New Roman" w:hAnsi="Times New Roman" w:cs="Times New Roman"/>
          <w:sz w:val="24"/>
          <w:szCs w:val="24"/>
        </w:rPr>
      </w:pPr>
      <w:r>
        <w:rPr>
          <w:rFonts w:ascii="Times New Roman" w:hAnsi="Times New Roman" w:cs="Times New Roman"/>
          <w:color w:val="000000"/>
          <w:sz w:val="24"/>
          <w:szCs w:val="24"/>
        </w:rPr>
        <w:t xml:space="preserve">     Preciza</w:t>
      </w:r>
      <w:r>
        <w:rPr>
          <w:rFonts w:ascii="Times New Roman" w:hAnsi="Times New Roman" w:cs="Times New Roman"/>
          <w:color w:val="000000"/>
          <w:sz w:val="24"/>
          <w:szCs w:val="24"/>
          <w:lang w:val="ro-RO"/>
        </w:rPr>
        <w:t>ți</w:t>
      </w:r>
      <w:r>
        <w:rPr>
          <w:rFonts w:ascii="Times New Roman" w:hAnsi="Times New Roman" w:cs="Times New Roman"/>
          <w:sz w:val="24"/>
          <w:szCs w:val="24"/>
        </w:rPr>
        <w:t>:</w:t>
      </w:r>
    </w:p>
    <w:p>
      <w:pPr>
        <w:pStyle w:val="7"/>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Numele pădurii caracterizate în text</w:t>
      </w:r>
    </w:p>
    <w:p>
      <w:pPr>
        <w:pStyle w:val="7"/>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Două resurse naturale ce pot fi exploatate din aceasta regiune biogeografica si modul lor de valorificare</w:t>
      </w:r>
    </w:p>
    <w:p>
      <w:pPr>
        <w:rPr>
          <w:rFonts w:ascii="Times New Roman" w:hAnsi="Times New Roman" w:cs="Times New Roman"/>
          <w:sz w:val="24"/>
          <w:szCs w:val="24"/>
          <w:lang w:val="ro-RO"/>
        </w:rPr>
      </w:pPr>
      <w:r>
        <w:rPr>
          <w:rFonts w:ascii="Times New Roman" w:hAnsi="Times New Roman" w:cs="Times New Roman"/>
          <w:sz w:val="24"/>
          <w:szCs w:val="24"/>
          <w:lang w:val="ro-RO"/>
        </w:rPr>
        <w:t>18 răspunsuri x 0,5 puncte= 90 puncte + 10 puncte din oficiu= 100 de puncte</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4160F"/>
    <w:multiLevelType w:val="multilevel"/>
    <w:tmpl w:val="7764160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1E"/>
    <w:rsid w:val="00251C1B"/>
    <w:rsid w:val="0033516B"/>
    <w:rsid w:val="00746889"/>
    <w:rsid w:val="0089441E"/>
    <w:rsid w:val="008E233A"/>
    <w:rsid w:val="00A800FF"/>
    <w:rsid w:val="00BB6E82"/>
    <w:rsid w:val="00F57A4D"/>
    <w:rsid w:val="00FC7DDB"/>
    <w:rsid w:val="1D7A777A"/>
    <w:rsid w:val="47DC7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character" w:styleId="5">
    <w:name w:val="Strong"/>
    <w:basedOn w:val="2"/>
    <w:qFormat/>
    <w:uiPriority w:val="22"/>
    <w:rPr>
      <w:b/>
      <w:bCs/>
    </w:rPr>
  </w:style>
  <w:style w:type="paragraph" w:customStyle="1" w:styleId="6">
    <w:name w:val="Defaul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2929</Characters>
  <Lines>24</Lines>
  <Paragraphs>6</Paragraphs>
  <TotalTime>1</TotalTime>
  <ScaleCrop>false</ScaleCrop>
  <LinksUpToDate>false</LinksUpToDate>
  <CharactersWithSpaces>3436</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2022-02-15T12:44:00Z</dcterms:created>
  <dc:creator>George</dc:creator>
  <cp:lastModifiedBy>Elena Secuiu</cp:lastModifiedBy>
  <cp:lastPrinted>2022-02-16T11:56:00Z</cp:lastPrinted>
  <dcterms:modified xsi:type="dcterms:W3CDTF">2022-05-19T16:17:02Z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68659ADCCA7842259F4C00735FE0F5BC</vt:lpwstr>
  </property>
</Properties>
</file>