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0B" w:rsidRPr="00E43E0B" w:rsidRDefault="00E43E0B" w:rsidP="00E43E0B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PROIECT DE ACTIVITATE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Iacobescu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Liliana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Grădinița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P.P.Nr.3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                         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Drobeta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Turnu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Severin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Mehedinți</w:t>
      </w:r>
      <w:proofErr w:type="spellEnd"/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DATA: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GRUPA:</w:t>
      </w:r>
      <w:r w:rsidR="00635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5B95">
        <w:rPr>
          <w:rFonts w:ascii="Times New Roman" w:eastAsia="Calibri" w:hAnsi="Times New Roman" w:cs="Times New Roman"/>
          <w:sz w:val="24"/>
          <w:szCs w:val="24"/>
          <w:lang w:val="en-US"/>
        </w:rPr>
        <w:t>Mică</w:t>
      </w:r>
      <w:proofErr w:type="spellEnd"/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UNITATEA DE ÎNVĂȚĂMÂNT:</w:t>
      </w:r>
      <w:r w:rsidRPr="00E43E0B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EDUCATOARE: 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TEMA ANUALĂ DE STUDIU:</w:t>
      </w:r>
      <w:r w:rsidR="00635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"</w:t>
      </w:r>
      <w:proofErr w:type="spellStart"/>
      <w:r w:rsidR="00635B95">
        <w:rPr>
          <w:rFonts w:ascii="Times New Roman" w:eastAsia="Calibri" w:hAnsi="Times New Roman" w:cs="Times New Roman"/>
          <w:sz w:val="24"/>
          <w:szCs w:val="24"/>
          <w:lang w:val="en-US"/>
        </w:rPr>
        <w:t>Câ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nd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întâmplă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?"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TEMA SAPTĂMÂNII: 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"Cu maș</w:t>
      </w:r>
      <w:r w:rsidRPr="00E43E0B">
        <w:rPr>
          <w:rFonts w:ascii="Times New Roman" w:eastAsia="Calibri" w:hAnsi="Times New Roman" w:cs="Times New Roman"/>
          <w:sz w:val="24"/>
          <w:szCs w:val="24"/>
          <w:lang w:val="it-IT"/>
        </w:rPr>
        <w:t>ina la plimbare"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</w:rPr>
        <w:t>DOMENIUL DE ACTIVITATE</w:t>
      </w:r>
      <w:r>
        <w:rPr>
          <w:rFonts w:ascii="Times New Roman" w:eastAsia="Calibri" w:hAnsi="Times New Roman" w:cs="Times New Roman"/>
          <w:sz w:val="24"/>
          <w:szCs w:val="24"/>
        </w:rPr>
        <w:t>: Domeniul Științ</w:t>
      </w:r>
      <w:r w:rsidRPr="00E43E0B">
        <w:rPr>
          <w:rFonts w:ascii="Times New Roman" w:eastAsia="Calibri" w:hAnsi="Times New Roman" w:cs="Times New Roman"/>
          <w:sz w:val="24"/>
          <w:szCs w:val="24"/>
        </w:rPr>
        <w:t>e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</w:rPr>
        <w:t>TEMA ACTIVITĂŢII</w:t>
      </w:r>
      <w:r w:rsidRPr="00E43E0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ș</w:t>
      </w:r>
      <w:r w:rsidR="00420C1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="00420C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0C16">
        <w:rPr>
          <w:rFonts w:ascii="Times New Roman" w:eastAsia="Calibri" w:hAnsi="Times New Roman" w:cs="Times New Roman"/>
          <w:sz w:val="24"/>
          <w:szCs w:val="24"/>
          <w:lang w:val="en-US"/>
        </w:rPr>
        <w:t>cifra</w:t>
      </w:r>
      <w:proofErr w:type="spellEnd"/>
      <w:r w:rsidR="00420C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MIJLOC DE REALIZARE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Exerciț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material individual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</w:rPr>
        <w:t>TIPUL ACTIVITĂŢII</w:t>
      </w:r>
      <w:r w:rsidRPr="00E43E0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Predare-învăț</w:t>
      </w:r>
      <w:r w:rsidRPr="00E43E0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are</w:t>
      </w:r>
      <w:proofErr w:type="spellEnd"/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</w:rPr>
        <w:t xml:space="preserve">DIMENSIUNI ALE ÎNVĂŢĂRII: </w:t>
      </w:r>
    </w:p>
    <w:p w:rsidR="00E43E0B" w:rsidRDefault="00E43E0B" w:rsidP="00E43E0B">
      <w:pPr>
        <w:pStyle w:val="Listparagraf"/>
        <w:numPr>
          <w:ilvl w:val="0"/>
          <w:numId w:val="2"/>
        </w:numPr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C1. 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Curiozitate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in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teres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inițiativă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învățare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E43E0B" w:rsidRPr="00E43E0B" w:rsidRDefault="00E43E0B" w:rsidP="00E43E0B">
      <w:pPr>
        <w:pStyle w:val="Listparagraf"/>
        <w:numPr>
          <w:ilvl w:val="0"/>
          <w:numId w:val="2"/>
        </w:numPr>
        <w:tabs>
          <w:tab w:val="left" w:pos="2410"/>
        </w:tabs>
        <w:spacing w:after="0" w:line="240" w:lineRule="auto"/>
        <w:ind w:left="1134" w:right="1134" w:firstLine="90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E2.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Cunoștințe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deprinderi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elementare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matematice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probleme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cunoașterea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mediului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apropiat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</w:rPr>
        <w:t>COMPORTAMENTE VIZATE</w:t>
      </w:r>
      <w:r w:rsidRPr="00E43E0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43E0B" w:rsidRDefault="00E43E0B" w:rsidP="00E43E0B">
      <w:pPr>
        <w:pStyle w:val="Listparagraf"/>
        <w:numPr>
          <w:ilvl w:val="0"/>
          <w:numId w:val="2"/>
        </w:numPr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.1.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Manifestă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curiozitate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ș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interes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experimentar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învățarea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situații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noi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E43E0B" w:rsidRPr="00E43E0B" w:rsidRDefault="00E43E0B" w:rsidP="00E43E0B">
      <w:pPr>
        <w:pStyle w:val="Listparagraf"/>
        <w:numPr>
          <w:ilvl w:val="0"/>
          <w:numId w:val="2"/>
        </w:numPr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E2.1.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Demonstrează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famili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arizarea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conceptul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număr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ș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numerație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</w:rPr>
        <w:t xml:space="preserve">SCOPUL: </w:t>
      </w:r>
      <w:proofErr w:type="spellStart"/>
      <w:r w:rsidR="00420C16">
        <w:rPr>
          <w:rFonts w:ascii="Times New Roman" w:eastAsia="Calibri" w:hAnsi="Times New Roman" w:cs="Times New Roman"/>
          <w:sz w:val="24"/>
          <w:szCs w:val="24"/>
          <w:lang w:val="en-US"/>
        </w:rPr>
        <w:t>Familiarizarea</w:t>
      </w:r>
      <w:proofErr w:type="spellEnd"/>
      <w:r w:rsidR="00420C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420C16">
        <w:rPr>
          <w:rFonts w:ascii="Times New Roman" w:eastAsia="Calibri" w:hAnsi="Times New Roman" w:cs="Times New Roman"/>
          <w:sz w:val="24"/>
          <w:szCs w:val="24"/>
          <w:lang w:val="en-US"/>
        </w:rPr>
        <w:t>numărul</w:t>
      </w:r>
      <w:proofErr w:type="spellEnd"/>
      <w:r w:rsidR="00420C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integrarea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lui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şirul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numeric;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raportarea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corectă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numărului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cantitate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invers,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exersarea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calităţilor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operaţiilor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gândirii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</w:rPr>
        <w:t>OBIECTIVE OPERAŢIONALE</w:t>
      </w:r>
      <w:r w:rsidRPr="00E43E0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43E0B" w:rsidRPr="00E43E0B" w:rsidRDefault="00E43E0B" w:rsidP="00E43E0B">
      <w:pPr>
        <w:pStyle w:val="Listparagraf"/>
        <w:numPr>
          <w:ilvl w:val="0"/>
          <w:numId w:val="4"/>
        </w:numPr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E0B">
        <w:rPr>
          <w:rFonts w:ascii="Times New Roman" w:eastAsia="Calibri" w:hAnsi="Times New Roman" w:cs="Times New Roman"/>
          <w:sz w:val="24"/>
          <w:szCs w:val="24"/>
        </w:rPr>
        <w:t>Pe parcursul și la sfârșitul activității, preșcolarii vor fi capabili:</w:t>
      </w:r>
    </w:p>
    <w:p w:rsidR="00E43E0B" w:rsidRDefault="00E43E0B" w:rsidP="00E43E0B">
      <w:pPr>
        <w:pStyle w:val="Listparagraf"/>
        <w:numPr>
          <w:ilvl w:val="0"/>
          <w:numId w:val="3"/>
        </w:numPr>
        <w:tabs>
          <w:tab w:val="left" w:pos="2410"/>
        </w:tabs>
        <w:spacing w:after="0" w:line="240" w:lineRule="auto"/>
        <w:ind w:right="1134" w:firstLine="13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O1-Să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con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stituie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mulţimi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elemente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după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criteriul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dat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E43E0B" w:rsidRDefault="00E43E0B" w:rsidP="00E43E0B">
      <w:pPr>
        <w:pStyle w:val="Listparagraf"/>
        <w:numPr>
          <w:ilvl w:val="0"/>
          <w:numId w:val="3"/>
        </w:numPr>
        <w:tabs>
          <w:tab w:val="left" w:pos="2410"/>
        </w:tabs>
        <w:spacing w:after="0" w:line="240" w:lineRule="auto"/>
        <w:ind w:left="1134" w:right="1134" w:firstLine="85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O2-Să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formeze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punere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perechi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mulțimi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cu,,tot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atâtea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elemente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”, ,,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mai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multe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elemente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”, „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mai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puține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elemente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”;</w:t>
      </w:r>
    </w:p>
    <w:p w:rsidR="00E43E0B" w:rsidRDefault="00E43E0B" w:rsidP="00E43E0B">
      <w:pPr>
        <w:pStyle w:val="Listparagraf"/>
        <w:numPr>
          <w:ilvl w:val="0"/>
          <w:numId w:val="3"/>
        </w:numPr>
        <w:tabs>
          <w:tab w:val="left" w:pos="2410"/>
        </w:tabs>
        <w:spacing w:after="0" w:line="240" w:lineRule="auto"/>
        <w:ind w:left="1134" w:right="1134" w:firstLine="85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O3-Să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raporteze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numărul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cantitate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invers,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verbalizând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corect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acţiunea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efectuată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E43E0B" w:rsidRPr="00E43E0B" w:rsidRDefault="00E43E0B" w:rsidP="00E43E0B">
      <w:pPr>
        <w:pStyle w:val="Listparagraf"/>
        <w:numPr>
          <w:ilvl w:val="0"/>
          <w:numId w:val="3"/>
        </w:numPr>
        <w:tabs>
          <w:tab w:val="left" w:pos="2410"/>
        </w:tabs>
        <w:spacing w:after="0" w:line="240" w:lineRule="auto"/>
        <w:ind w:left="1134" w:right="1134" w:firstLine="85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O4-Să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recunoască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simbolul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grafic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numarului</w:t>
      </w:r>
      <w:proofErr w:type="spellEnd"/>
      <w:r w:rsidR="00420C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cifr</w:t>
      </w:r>
      <w:r w:rsidR="00420C16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spellEnd"/>
      <w:r w:rsidR="00420C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E43E0B" w:rsidRDefault="00E43E0B" w:rsidP="00E43E0B">
      <w:pPr>
        <w:spacing w:after="16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E0B">
        <w:rPr>
          <w:rFonts w:ascii="Times New Roman" w:eastAsia="Calibri" w:hAnsi="Times New Roman" w:cs="Times New Roman"/>
          <w:b/>
          <w:sz w:val="24"/>
          <w:szCs w:val="24"/>
        </w:rPr>
        <w:t>METODE ŞI PROCEDEE</w:t>
      </w:r>
      <w:r w:rsidRPr="00E43E0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43E0B" w:rsidRPr="00E43E0B" w:rsidRDefault="00E43E0B" w:rsidP="00E43E0B">
      <w:pPr>
        <w:pStyle w:val="Listparagraf"/>
        <w:numPr>
          <w:ilvl w:val="0"/>
          <w:numId w:val="5"/>
        </w:numPr>
        <w:spacing w:after="160" w:line="240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conversaţia</w:t>
      </w:r>
      <w:proofErr w:type="spellEnd"/>
      <w:proofErr w:type="gram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explicaţia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demonstraţia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exerciţiul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învăţarea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descoperire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observaţia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3E0B">
        <w:rPr>
          <w:rFonts w:ascii="Times New Roman" w:eastAsia="Calibri" w:hAnsi="Times New Roman" w:cs="Times New Roman"/>
          <w:b/>
          <w:bCs/>
          <w:sz w:val="24"/>
          <w:szCs w:val="24"/>
        </w:rPr>
        <w:t>MATERIALE DIDACTICE:</w:t>
      </w:r>
    </w:p>
    <w:p w:rsidR="00E43E0B" w:rsidRDefault="00E43E0B" w:rsidP="00E43E0B">
      <w:pPr>
        <w:pStyle w:val="Listparagraf"/>
        <w:numPr>
          <w:ilvl w:val="0"/>
          <w:numId w:val="4"/>
        </w:numPr>
        <w:spacing w:after="0" w:line="240" w:lineRule="auto"/>
        <w:ind w:left="1134" w:right="1134"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Hlk83847798"/>
      <w:proofErr w:type="spellStart"/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Demonstrativ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jetoane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cifre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jucării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flanelograf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flipchart,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suport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uri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materiale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numărat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E43E0B" w:rsidRPr="00E43E0B" w:rsidRDefault="00E43E0B" w:rsidP="00E43E0B">
      <w:pPr>
        <w:pStyle w:val="Listparagraf"/>
        <w:numPr>
          <w:ilvl w:val="0"/>
          <w:numId w:val="4"/>
        </w:numPr>
        <w:spacing w:after="0" w:line="240" w:lineRule="auto"/>
        <w:ind w:left="1134" w:right="1134"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Distributiv</w:t>
      </w:r>
      <w:proofErr w:type="spellEnd"/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coșuri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fi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ecare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copil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jetoane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cifre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flanelograf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individual,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castroane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mălai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tăvi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plastic.</w:t>
      </w:r>
    </w:p>
    <w:p w:rsidR="00E43E0B" w:rsidRPr="00E43E0B" w:rsidRDefault="00E43E0B" w:rsidP="00E43E0B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Locul</w:t>
      </w:r>
      <w:proofErr w:type="spellEnd"/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desfasurarii</w:t>
      </w:r>
      <w:proofErr w:type="spellEnd"/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sala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grupă</w:t>
      </w:r>
      <w:proofErr w:type="spellEnd"/>
    </w:p>
    <w:p w:rsidR="00E43E0B" w:rsidRPr="00E43E0B" w:rsidRDefault="00E43E0B" w:rsidP="00E43E0B">
      <w:pPr>
        <w:spacing w:after="16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Durata</w:t>
      </w:r>
      <w:proofErr w:type="spellEnd"/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15-20 minute</w:t>
      </w:r>
      <w:bookmarkEnd w:id="0"/>
    </w:p>
    <w:p w:rsidR="00E43E0B" w:rsidRPr="00E43E0B" w:rsidRDefault="00E43E0B" w:rsidP="00E43E0B">
      <w:pPr>
        <w:spacing w:after="16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Material </w:t>
      </w:r>
      <w:proofErr w:type="spellStart"/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bibliografic</w:t>
      </w:r>
      <w:proofErr w:type="spellEnd"/>
      <w:r w:rsidRPr="00E43E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:rsidR="00E43E0B" w:rsidRPr="00E43E0B" w:rsidRDefault="00E43E0B" w:rsidP="00E43E0B">
      <w:pPr>
        <w:numPr>
          <w:ilvl w:val="0"/>
          <w:numId w:val="1"/>
        </w:numPr>
        <w:spacing w:after="160" w:line="240" w:lineRule="auto"/>
        <w:ind w:left="1134" w:right="113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Curriculum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educatie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timpurie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2019-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Anexata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ordinul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ministrului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Educatiei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Nationale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4694/2.08.2019</w:t>
      </w:r>
    </w:p>
    <w:p w:rsidR="00E43E0B" w:rsidRPr="00E43E0B" w:rsidRDefault="00E43E0B" w:rsidP="00E43E0B">
      <w:pPr>
        <w:numPr>
          <w:ilvl w:val="0"/>
          <w:numId w:val="1"/>
        </w:numPr>
        <w:spacing w:after="160" w:line="240" w:lineRule="auto"/>
        <w:ind w:left="1134" w:right="113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Suport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explicitarea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înțelegerea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unor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concepte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instrumente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care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operează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curriculumul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educație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timpurie</w:t>
      </w:r>
      <w:proofErr w:type="spellEnd"/>
    </w:p>
    <w:p w:rsidR="00E43E0B" w:rsidRPr="00E43E0B" w:rsidRDefault="00E43E0B" w:rsidP="00E43E0B">
      <w:pPr>
        <w:numPr>
          <w:ilvl w:val="0"/>
          <w:numId w:val="1"/>
        </w:numPr>
        <w:spacing w:after="160" w:line="240" w:lineRule="auto"/>
        <w:ind w:left="1134" w:right="113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Repere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fundamentale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învățarea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timpurie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copilului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naștere</w:t>
      </w:r>
      <w:proofErr w:type="spellEnd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7 </w:t>
      </w:r>
      <w:proofErr w:type="spellStart"/>
      <w:r w:rsidRPr="00E43E0B">
        <w:rPr>
          <w:rFonts w:ascii="Times New Roman" w:eastAsia="Calibri" w:hAnsi="Times New Roman" w:cs="Times New Roman"/>
          <w:sz w:val="24"/>
          <w:szCs w:val="24"/>
          <w:lang w:val="en-US"/>
        </w:rPr>
        <w:t>ani</w:t>
      </w:r>
      <w:proofErr w:type="spellEnd"/>
    </w:p>
    <w:p w:rsidR="00E43E0B" w:rsidRPr="00E43E0B" w:rsidRDefault="00E43E0B" w:rsidP="00E43E0B">
      <w:pPr>
        <w:spacing w:after="16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43E0B" w:rsidRPr="00E43E0B" w:rsidRDefault="00E43E0B" w:rsidP="00E43E0B">
      <w:pPr>
        <w:spacing w:after="16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43E0B" w:rsidRPr="00E43E0B" w:rsidRDefault="00E43E0B" w:rsidP="00E43E0B">
      <w:pPr>
        <w:spacing w:after="16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701"/>
        <w:gridCol w:w="1418"/>
        <w:gridCol w:w="2835"/>
        <w:gridCol w:w="1417"/>
        <w:gridCol w:w="1276"/>
        <w:gridCol w:w="1134"/>
      </w:tblGrid>
      <w:tr w:rsidR="00E43E0B" w:rsidTr="005A1F4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31" w:type="dxa"/>
          </w:tcPr>
          <w:p w:rsidR="005C7DCF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N</w:t>
            </w:r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</w:p>
          <w:p w:rsidR="005C7DCF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crt</w:t>
            </w:r>
            <w:proofErr w:type="spellEnd"/>
          </w:p>
          <w:p w:rsidR="00E43E0B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E43E0B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omentele</w:t>
            </w:r>
            <w:proofErr w:type="spellEnd"/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activității</w:t>
            </w:r>
            <w:proofErr w:type="spellEnd"/>
          </w:p>
          <w:p w:rsidR="00E43E0B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43E0B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biectivele</w:t>
            </w:r>
            <w:proofErr w:type="spellEnd"/>
          </w:p>
          <w:p w:rsidR="00E43E0B" w:rsidRPr="005A1F46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en-US"/>
              </w:rPr>
            </w:pPr>
            <w:proofErr w:type="spellStart"/>
            <w:r w:rsidRPr="005A1F46">
              <w:rPr>
                <w:rFonts w:ascii="Times New Roman" w:eastAsia="Calibri" w:hAnsi="Times New Roman" w:cs="Times New Roman"/>
                <w:i/>
                <w:lang w:val="en-US"/>
              </w:rPr>
              <w:t>operaționale</w:t>
            </w:r>
            <w:proofErr w:type="spellEnd"/>
          </w:p>
        </w:tc>
        <w:tc>
          <w:tcPr>
            <w:tcW w:w="2835" w:type="dxa"/>
          </w:tcPr>
          <w:p w:rsidR="00E43E0B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onţinutul</w:t>
            </w:r>
            <w:proofErr w:type="spellEnd"/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activităţii</w:t>
            </w:r>
            <w:proofErr w:type="spellEnd"/>
          </w:p>
          <w:p w:rsidR="00E43E0B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43E0B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ș</w:t>
            </w:r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procedee</w:t>
            </w:r>
            <w:proofErr w:type="spellEnd"/>
          </w:p>
          <w:p w:rsidR="00E43E0B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43E0B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ateriale</w:t>
            </w:r>
            <w:proofErr w:type="spellEnd"/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E43E0B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43E0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didactice</w:t>
            </w:r>
            <w:proofErr w:type="spellEnd"/>
          </w:p>
          <w:p w:rsidR="00E43E0B" w:rsidRPr="00E43E0B" w:rsidRDefault="00E43E0B" w:rsidP="00E43E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43E0B" w:rsidRPr="005A1F46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5A1F4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Evaluare</w:t>
            </w:r>
            <w:proofErr w:type="spellEnd"/>
          </w:p>
        </w:tc>
      </w:tr>
      <w:tr w:rsidR="00E43E0B" w:rsidTr="005A1F4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31" w:type="dxa"/>
          </w:tcPr>
          <w:p w:rsidR="00E43E0B" w:rsidRPr="00E43E0B" w:rsidRDefault="005A1F46" w:rsidP="005A1F46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A1F46" w:rsidRDefault="005A1F46" w:rsidP="005A1F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5A1F4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Moment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ul</w:t>
            </w:r>
            <w:proofErr w:type="spellEnd"/>
          </w:p>
          <w:p w:rsidR="005A1F46" w:rsidRPr="005A1F46" w:rsidRDefault="005A1F46" w:rsidP="005A1F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5A1F4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organizatoric</w:t>
            </w:r>
            <w:proofErr w:type="spellEnd"/>
          </w:p>
          <w:p w:rsidR="00E43E0B" w:rsidRDefault="00E43E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43E0B" w:rsidRDefault="00E43E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5A1F46" w:rsidRPr="005A1F46" w:rsidRDefault="005A1F46" w:rsidP="005A1F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asigura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condițiile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buna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desfășurare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5A1F46" w:rsidRDefault="005A1F46" w:rsidP="005A1F46">
            <w:pPr>
              <w:pStyle w:val="Listparagraf"/>
              <w:numPr>
                <w:ilvl w:val="0"/>
                <w:numId w:val="6"/>
              </w:numPr>
              <w:tabs>
                <w:tab w:val="left" w:pos="317"/>
              </w:tabs>
              <w:spacing w:after="0"/>
              <w:ind w:left="34" w:firstLine="14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aerisi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sala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grupă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E43E0B" w:rsidRPr="005A1F46" w:rsidRDefault="005A1F46" w:rsidP="005A1F46">
            <w:pPr>
              <w:pStyle w:val="Listparagraf"/>
              <w:numPr>
                <w:ilvl w:val="0"/>
                <w:numId w:val="6"/>
              </w:numPr>
              <w:tabs>
                <w:tab w:val="left" w:pos="317"/>
              </w:tabs>
              <w:spacing w:after="0"/>
              <w:ind w:left="34" w:firstLine="14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proofErr w:type="gram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pregăti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materialul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didactic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necesar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E43E0B" w:rsidRDefault="00E43E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43E0B" w:rsidRDefault="00E43E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43E0B" w:rsidRDefault="00E43E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3E0B" w:rsidTr="005A1F4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31" w:type="dxa"/>
          </w:tcPr>
          <w:p w:rsidR="00E43E0B" w:rsidRPr="00E43E0B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</w:p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A1F46" w:rsidRPr="005A1F46" w:rsidRDefault="005A1F46" w:rsidP="005A1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Captarea </w:t>
            </w:r>
          </w:p>
          <w:p w:rsidR="00E43E0B" w:rsidRPr="005A1F46" w:rsidRDefault="005A1F46" w:rsidP="005A1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>atentiei</w:t>
            </w:r>
            <w:proofErr w:type="spellEnd"/>
          </w:p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43E0B" w:rsidRDefault="00E43E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43E0B" w:rsidRPr="005A1F46" w:rsidRDefault="005A1F46" w:rsidP="005A1F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>masuțe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copiii vor avea un castron cu mălai în care vor descoperi materialele puse la dispoziție.</w:t>
            </w:r>
          </w:p>
        </w:tc>
        <w:tc>
          <w:tcPr>
            <w:tcW w:w="1417" w:type="dxa"/>
          </w:tcPr>
          <w:p w:rsidR="005A1F46" w:rsidRPr="005A1F46" w:rsidRDefault="005A1F46" w:rsidP="005A1F4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</w:pPr>
            <w:r w:rsidRPr="005A1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Conversația</w:t>
            </w:r>
          </w:p>
          <w:p w:rsidR="00E43E0B" w:rsidRPr="005A1F46" w:rsidRDefault="00E43E0B" w:rsidP="005A1F4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43E0B" w:rsidRPr="005A1F46" w:rsidRDefault="00E43E0B" w:rsidP="005A1F4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43E0B" w:rsidRDefault="005A1F4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Castroane cu mă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>lai</w:t>
            </w:r>
          </w:p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43E0B" w:rsidRDefault="00E43E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3E0B" w:rsidTr="005A1F4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31" w:type="dxa"/>
          </w:tcPr>
          <w:p w:rsidR="00E43E0B" w:rsidRPr="00E43E0B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701" w:type="dxa"/>
          </w:tcPr>
          <w:p w:rsidR="005A1F46" w:rsidRPr="005A1F46" w:rsidRDefault="005A1F46" w:rsidP="005A1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Anunțarea </w:t>
            </w:r>
          </w:p>
          <w:p w:rsidR="00E43E0B" w:rsidRPr="00E43E0B" w:rsidRDefault="005A1F46" w:rsidP="005A1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>temei</w:t>
            </w:r>
          </w:p>
        </w:tc>
        <w:tc>
          <w:tcPr>
            <w:tcW w:w="1418" w:type="dxa"/>
          </w:tcPr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5A1F46" w:rsidRPr="005A1F46" w:rsidRDefault="005A1F46" w:rsidP="005A1F4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face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direct: “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Astă</w:t>
            </w:r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învăța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numărul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cifra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”. 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sfâ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rșitul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ști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numere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pana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la 3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cunoaște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cifra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E43E0B" w:rsidRPr="005A1F46" w:rsidRDefault="00E43E0B" w:rsidP="005A1F4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A1F46" w:rsidRPr="005A1F46" w:rsidRDefault="005A1F46" w:rsidP="005A1F4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</w:pPr>
            <w:r w:rsidRPr="005A1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Conversația</w:t>
            </w:r>
          </w:p>
          <w:p w:rsidR="00E43E0B" w:rsidRPr="005A1F46" w:rsidRDefault="00E43E0B" w:rsidP="005A1F4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3E0B" w:rsidTr="005A1F46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531" w:type="dxa"/>
          </w:tcPr>
          <w:p w:rsidR="00E43E0B" w:rsidRPr="00E43E0B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701" w:type="dxa"/>
          </w:tcPr>
          <w:p w:rsidR="00E43E0B" w:rsidRPr="005A1F46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Reactualizarea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>cunostintelor</w:t>
            </w:r>
            <w:proofErr w:type="spellEnd"/>
          </w:p>
        </w:tc>
        <w:tc>
          <w:tcPr>
            <w:tcW w:w="1418" w:type="dxa"/>
          </w:tcPr>
          <w:p w:rsidR="00E43E0B" w:rsidRPr="00635B95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O3</w:t>
            </w:r>
            <w:bookmarkStart w:id="1" w:name="_GoBack"/>
            <w:bookmarkEnd w:id="1"/>
          </w:p>
        </w:tc>
        <w:tc>
          <w:tcPr>
            <w:tcW w:w="2835" w:type="dxa"/>
          </w:tcPr>
          <w:p w:rsidR="00E43E0B" w:rsidRPr="005A1F46" w:rsidRDefault="005A1F46" w:rsidP="005A1F4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efectuează la tablă, cu î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>ntreaga grupă de copii, exerciții de numărare de la 1 la 2 și raportarea numărului la cantitate. Copiii vor fi solicitați de educatoare să lucreze cu materialele puse la dispoziție. Copiii sunt solicitați să verbalizeze ceea ce au lucrat.</w:t>
            </w:r>
          </w:p>
        </w:tc>
        <w:tc>
          <w:tcPr>
            <w:tcW w:w="1417" w:type="dxa"/>
          </w:tcPr>
          <w:p w:rsidR="005A1F46" w:rsidRPr="005A1F46" w:rsidRDefault="005A1F46" w:rsidP="005A1F4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</w:pPr>
            <w:r w:rsidRPr="005A1F46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Conversația</w:t>
            </w:r>
          </w:p>
          <w:p w:rsidR="005A1F46" w:rsidRPr="005A1F46" w:rsidRDefault="005A1F46" w:rsidP="005A1F4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Explicația</w:t>
            </w:r>
            <w:proofErr w:type="spellEnd"/>
          </w:p>
          <w:p w:rsidR="005A1F46" w:rsidRPr="005A1F46" w:rsidRDefault="005A1F46" w:rsidP="005A1F4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43E0B" w:rsidRPr="005A1F46" w:rsidRDefault="005A1F46" w:rsidP="005A1F4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Exercițiul</w:t>
            </w:r>
            <w:proofErr w:type="spellEnd"/>
          </w:p>
        </w:tc>
        <w:tc>
          <w:tcPr>
            <w:tcW w:w="1276" w:type="dxa"/>
          </w:tcPr>
          <w:p w:rsidR="00E43E0B" w:rsidRPr="00E43E0B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>jetoan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e, cifre, jucării,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flanelograf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>flipchart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>, suporturi cu materiale pentru numărat</w:t>
            </w:r>
          </w:p>
        </w:tc>
        <w:tc>
          <w:tcPr>
            <w:tcW w:w="1134" w:type="dxa"/>
          </w:tcPr>
          <w:p w:rsidR="00E43E0B" w:rsidRPr="00E43E0B" w:rsidRDefault="00E43E0B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1F46" w:rsidTr="005A1F4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31" w:type="dxa"/>
          </w:tcPr>
          <w:p w:rsidR="005A1F46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701" w:type="dxa"/>
          </w:tcPr>
          <w:p w:rsidR="005A1F46" w:rsidRPr="005A1F46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Predarea noului conț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</w:rPr>
              <w:t>inut</w:t>
            </w:r>
          </w:p>
        </w:tc>
        <w:tc>
          <w:tcPr>
            <w:tcW w:w="1418" w:type="dxa"/>
          </w:tcPr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0C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O1</w:t>
            </w: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0C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O2</w:t>
            </w: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A1F4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0C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O4</w:t>
            </w:r>
          </w:p>
        </w:tc>
        <w:tc>
          <w:tcPr>
            <w:tcW w:w="2835" w:type="dxa"/>
          </w:tcPr>
          <w:p w:rsidR="005A1F46" w:rsidRPr="005A1F46" w:rsidRDefault="005A1F46" w:rsidP="00420C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flanelograful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expus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panou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forma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șirul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numeric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limite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1-2.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solicita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formeze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mulțime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atatea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elemente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câte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mulțimea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maș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inilor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număra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mulțimea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șinilor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adauga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încă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un element, se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formea</w:t>
            </w:r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nouă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mulțime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mulțimea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3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elemente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Le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prezenta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cifra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raportând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cantitatea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numă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420C16" w:rsidRDefault="00420C16" w:rsidP="00420C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cifra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diferite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caractere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întreba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putem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="005A1F46"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asemănăm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 cu</w:t>
            </w:r>
            <w:proofErr w:type="gram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jumatate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covrig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), le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jumatate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covrig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mână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cifra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mână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5A1F46" w:rsidRPr="005A1F46" w:rsidRDefault="005A1F46" w:rsidP="00420C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repetă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formarea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numărului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nou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3, individual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se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conș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tientiza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procedeul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5A1F46" w:rsidRPr="00635B95" w:rsidRDefault="005A1F46" w:rsidP="005A1F4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material </w:t>
            </w:r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individual.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cere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așeze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șir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vertical o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mulțime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2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elemente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apoi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lângă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una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tot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atâ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elemente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mulțimii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nou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formate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</w:t>
            </w:r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adăuga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un element.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face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comparații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două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mulțimi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trece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fiecăruia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corectând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eventualele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greşeli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număra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voce tare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elementele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mulțime</w:t>
            </w:r>
            <w:proofErr w:type="spellEnd"/>
            <w:r w:rsidRPr="005A1F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20C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Exercițiul</w:t>
            </w:r>
            <w:proofErr w:type="spellEnd"/>
            <w:r w:rsidRPr="00420C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20C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Exercițiul</w:t>
            </w:r>
            <w:proofErr w:type="spellEnd"/>
            <w:r w:rsidRPr="00420C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20C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Explicația</w:t>
            </w:r>
            <w:proofErr w:type="spellEnd"/>
            <w:r w:rsidRPr="00420C1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420C16" w:rsidRPr="00420C16" w:rsidRDefault="00420C16" w:rsidP="00420C1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:rsidR="005A1F46" w:rsidRPr="005A1F46" w:rsidRDefault="005A1F46" w:rsidP="005A1F4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420C16" w:rsidRPr="00420C16" w:rsidRDefault="00420C16" w:rsidP="0042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coșuri</w:t>
            </w:r>
            <w:proofErr w:type="spellEnd"/>
            <w:proofErr w:type="gram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fiecare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jetoane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cifre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,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flanelograf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individual,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castroane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mălai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tăvi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plastic.</w:t>
            </w:r>
          </w:p>
          <w:p w:rsidR="00420C16" w:rsidRPr="00420C16" w:rsidRDefault="00420C16" w:rsidP="0042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20C16" w:rsidRPr="00420C16" w:rsidRDefault="00420C16" w:rsidP="0042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20C16" w:rsidRDefault="00420C16" w:rsidP="00420C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jetoan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cifre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jucării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flanelogra</w:t>
            </w:r>
            <w:r w:rsid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proofErr w:type="spellEnd"/>
          </w:p>
          <w:p w:rsidR="005A1F46" w:rsidRPr="005A1F46" w:rsidRDefault="00420C16" w:rsidP="00420C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flipchart,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suporturi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0C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număra</w:t>
            </w:r>
            <w:r w:rsidRPr="00420C1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</w:t>
            </w:r>
            <w:proofErr w:type="spellEnd"/>
          </w:p>
        </w:tc>
        <w:tc>
          <w:tcPr>
            <w:tcW w:w="1134" w:type="dxa"/>
          </w:tcPr>
          <w:p w:rsidR="005A1F46" w:rsidRPr="00E43E0B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1F46" w:rsidTr="00635B9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31" w:type="dxa"/>
          </w:tcPr>
          <w:p w:rsidR="005A1F46" w:rsidRDefault="00635B95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1701" w:type="dxa"/>
          </w:tcPr>
          <w:p w:rsidR="005A1F46" w:rsidRPr="00635B95" w:rsidRDefault="00635B95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B95">
              <w:rPr>
                <w:rFonts w:ascii="Times New Roman" w:eastAsia="Calibri" w:hAnsi="Times New Roman" w:cs="Times New Roman"/>
                <w:sz w:val="24"/>
                <w:szCs w:val="24"/>
              </w:rPr>
              <w:t>Fixarea cunoștințelor</w:t>
            </w:r>
          </w:p>
        </w:tc>
        <w:tc>
          <w:tcPr>
            <w:tcW w:w="1418" w:type="dxa"/>
          </w:tcPr>
          <w:p w:rsidR="005A1F46" w:rsidRPr="005A1F46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35B95" w:rsidRPr="00635B95" w:rsidRDefault="00635B95" w:rsidP="00635B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 voi demonstra și arata î</w:t>
            </w:r>
            <w:r w:rsidRPr="00635B95">
              <w:rPr>
                <w:rFonts w:ascii="Times New Roman" w:eastAsia="Calibri" w:hAnsi="Times New Roman" w:cs="Times New Roman"/>
                <w:sz w:val="24"/>
                <w:szCs w:val="24"/>
              </w:rPr>
              <w:t>n aer cum se scrie cifra 3.</w:t>
            </w:r>
          </w:p>
          <w:p w:rsidR="00635B95" w:rsidRPr="00635B95" w:rsidRDefault="00635B95" w:rsidP="00635B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Copiii vor lucra î</w:t>
            </w:r>
            <w:r w:rsidRPr="00635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tăvițele cu mălai, respectând sarcina data: </w:t>
            </w:r>
          </w:p>
          <w:p w:rsidR="00635B95" w:rsidRPr="00635B95" w:rsidRDefault="00635B95" w:rsidP="00635B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Sarcină:  </w:t>
            </w:r>
          </w:p>
          <w:p w:rsidR="005A1F46" w:rsidRDefault="00635B95" w:rsidP="00635B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B95">
              <w:rPr>
                <w:rFonts w:ascii="Times New Roman" w:eastAsia="Calibri" w:hAnsi="Times New Roman" w:cs="Times New Roman"/>
                <w:sz w:val="24"/>
                <w:szCs w:val="24"/>
              </w:rPr>
              <w:t>- Să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formeze în mălai o mulțime cu 3</w:t>
            </w:r>
            <w:r w:rsidRPr="00635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elemente și să o încercuiască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A1F46" w:rsidRPr="005A1F46" w:rsidRDefault="005A1F46" w:rsidP="00635B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5A1F46" w:rsidRPr="005A1F46" w:rsidRDefault="00635B95" w:rsidP="00635B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Castron cu malai, jetoane, tavi din plastic</w:t>
            </w:r>
          </w:p>
        </w:tc>
        <w:tc>
          <w:tcPr>
            <w:tcW w:w="1134" w:type="dxa"/>
          </w:tcPr>
          <w:p w:rsidR="005A1F46" w:rsidRPr="00E43E0B" w:rsidRDefault="005A1F46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5B95" w:rsidTr="00635B9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1" w:type="dxa"/>
          </w:tcPr>
          <w:p w:rsidR="00635B95" w:rsidRDefault="00635B95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701" w:type="dxa"/>
          </w:tcPr>
          <w:p w:rsidR="00635B95" w:rsidRPr="00635B95" w:rsidRDefault="00635B95" w:rsidP="00635B95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sigurarea</w:t>
            </w:r>
            <w:proofErr w:type="spellEnd"/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retenției</w:t>
            </w:r>
            <w:proofErr w:type="spellEnd"/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transferului</w:t>
            </w:r>
            <w:proofErr w:type="spellEnd"/>
          </w:p>
          <w:p w:rsidR="00635B95" w:rsidRPr="005A1F46" w:rsidRDefault="00635B95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B95" w:rsidRPr="00635B95" w:rsidRDefault="00635B95" w:rsidP="00E43E0B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O3</w:t>
            </w:r>
          </w:p>
        </w:tc>
        <w:tc>
          <w:tcPr>
            <w:tcW w:w="2835" w:type="dxa"/>
          </w:tcPr>
          <w:p w:rsidR="00635B95" w:rsidRDefault="00635B95" w:rsidP="00635B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formeze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mulțimi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3</w:t>
            </w:r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elemente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ajutorul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obiectelor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635B95" w:rsidRDefault="00635B95" w:rsidP="00635B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număra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mod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conștient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raportând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numărul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cantitate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635B95" w:rsidRPr="00635B95" w:rsidRDefault="00635B95" w:rsidP="00635B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sară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bată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palme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ori</w:t>
            </w:r>
            <w:proofErr w:type="spellEnd"/>
            <w:r w:rsidRPr="00635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635B95" w:rsidRPr="005A1F46" w:rsidRDefault="00635B95" w:rsidP="005A1F4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Conversatia</w:t>
            </w:r>
            <w:proofErr w:type="spellEnd"/>
          </w:p>
        </w:tc>
        <w:tc>
          <w:tcPr>
            <w:tcW w:w="1276" w:type="dxa"/>
          </w:tcPr>
          <w:p w:rsidR="00635B95" w:rsidRPr="005A1F46" w:rsidRDefault="00635B95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B95" w:rsidRPr="00E43E0B" w:rsidRDefault="00635B95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5B95" w:rsidTr="005A1F46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531" w:type="dxa"/>
          </w:tcPr>
          <w:p w:rsidR="00635B95" w:rsidRDefault="00635B95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701" w:type="dxa"/>
          </w:tcPr>
          <w:p w:rsidR="00635B95" w:rsidRPr="00635B95" w:rsidRDefault="00635B95" w:rsidP="00635B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Î</w:t>
            </w:r>
            <w:r w:rsidRPr="00635B95">
              <w:rPr>
                <w:rFonts w:ascii="Times New Roman" w:eastAsia="Calibri" w:hAnsi="Times New Roman" w:cs="Times New Roman"/>
                <w:sz w:val="24"/>
                <w:szCs w:val="24"/>
              </w:rPr>
              <w:t>ncheierea</w:t>
            </w:r>
          </w:p>
          <w:p w:rsidR="00635B95" w:rsidRPr="005A1F46" w:rsidRDefault="00635B95" w:rsidP="00635B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activităț</w:t>
            </w:r>
            <w:r w:rsidRPr="00635B9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</w:tcPr>
          <w:p w:rsidR="00635B95" w:rsidRPr="005A1F46" w:rsidRDefault="00635B95" w:rsidP="00E43E0B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35B95" w:rsidRDefault="00635B95" w:rsidP="005A1F46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B95">
              <w:rPr>
                <w:rFonts w:ascii="Times New Roman" w:eastAsia="Calibri" w:hAnsi="Times New Roman" w:cs="Times New Roman"/>
                <w:sz w:val="24"/>
                <w:szCs w:val="24"/>
              </w:rPr>
              <w:t>Se fac aprecieri individu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ale și frontale asupra modului î</w:t>
            </w:r>
            <w:r w:rsidRPr="00635B95">
              <w:rPr>
                <w:rFonts w:ascii="Times New Roman" w:eastAsia="Calibri" w:hAnsi="Times New Roman" w:cs="Times New Roman"/>
                <w:sz w:val="24"/>
                <w:szCs w:val="24"/>
              </w:rPr>
              <w:t>n care au răspuns copiii în cadrul activității. Se oferă recompense.</w:t>
            </w:r>
          </w:p>
        </w:tc>
        <w:tc>
          <w:tcPr>
            <w:tcW w:w="1417" w:type="dxa"/>
          </w:tcPr>
          <w:p w:rsidR="00635B95" w:rsidRPr="005A1F46" w:rsidRDefault="00635B95" w:rsidP="005A1F46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Conversatia</w:t>
            </w:r>
            <w:proofErr w:type="spellEnd"/>
          </w:p>
        </w:tc>
        <w:tc>
          <w:tcPr>
            <w:tcW w:w="1276" w:type="dxa"/>
          </w:tcPr>
          <w:p w:rsidR="00635B95" w:rsidRPr="00635B95" w:rsidRDefault="00635B95" w:rsidP="00635B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B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Recompense</w:t>
            </w:r>
          </w:p>
        </w:tc>
        <w:tc>
          <w:tcPr>
            <w:tcW w:w="1134" w:type="dxa"/>
          </w:tcPr>
          <w:p w:rsidR="00635B95" w:rsidRPr="00E43E0B" w:rsidRDefault="00635B95" w:rsidP="00E43E0B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11F3" w:rsidRDefault="004711F3"/>
    <w:sectPr w:rsidR="004711F3" w:rsidSect="00E43E0B">
      <w:pgSz w:w="11906" w:h="16838"/>
      <w:pgMar w:top="1135" w:right="0" w:bottom="993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1.25pt;height:11.25pt" o:bullet="t">
        <v:imagedata r:id="rId1" o:title="mso81"/>
      </v:shape>
    </w:pict>
  </w:numPicBullet>
  <w:abstractNum w:abstractNumId="0">
    <w:nsid w:val="0D773F4D"/>
    <w:multiLevelType w:val="hybridMultilevel"/>
    <w:tmpl w:val="358EFE90"/>
    <w:lvl w:ilvl="0" w:tplc="0418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69B6E0B"/>
    <w:multiLevelType w:val="hybridMultilevel"/>
    <w:tmpl w:val="12104C2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759A0"/>
    <w:multiLevelType w:val="hybridMultilevel"/>
    <w:tmpl w:val="10225812"/>
    <w:lvl w:ilvl="0" w:tplc="041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F4F5A2A"/>
    <w:multiLevelType w:val="hybridMultilevel"/>
    <w:tmpl w:val="69D8F284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31C00EC"/>
    <w:multiLevelType w:val="hybridMultilevel"/>
    <w:tmpl w:val="DDDAAEE0"/>
    <w:lvl w:ilvl="0" w:tplc="0418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>
    <w:nsid w:val="65786984"/>
    <w:multiLevelType w:val="hybridMultilevel"/>
    <w:tmpl w:val="82AA4DD4"/>
    <w:lvl w:ilvl="0" w:tplc="0409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0B"/>
    <w:rsid w:val="00420C16"/>
    <w:rsid w:val="004711F3"/>
    <w:rsid w:val="005A1F46"/>
    <w:rsid w:val="00635B95"/>
    <w:rsid w:val="00E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43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43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801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2023-02-22T08:55:00Z</dcterms:created>
  <dcterms:modified xsi:type="dcterms:W3CDTF">2023-02-22T09:39:00Z</dcterms:modified>
</cp:coreProperties>
</file>