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Test de antrenament pentru evaluările/ concursurile naţionale</w:t>
      </w:r>
    </w:p>
    <w:bookmarkEnd w:id="0"/>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Prof. înv. primar, Drăgoiu Olimpia Maria</w:t>
      </w:r>
    </w:p>
    <w:p>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Şcoala Gimnazială Câmpeni, Alba</w:t>
      </w:r>
    </w:p>
    <w:p>
      <w:pPr>
        <w:spacing w:after="0" w:line="360" w:lineRule="auto"/>
        <w:ind w:firstLine="709"/>
        <w:jc w:val="right"/>
        <w:rPr>
          <w:rFonts w:ascii="Times New Roman" w:hAnsi="Times New Roman" w:cs="Times New Roman"/>
          <w:sz w:val="24"/>
          <w:szCs w:val="24"/>
        </w:rPr>
      </w:pPr>
    </w:p>
    <w:p>
      <w:pPr>
        <w:spacing w:after="0" w:line="360" w:lineRule="auto"/>
        <w:ind w:firstLine="709"/>
        <w:jc w:val="right"/>
        <w:rPr>
          <w:rFonts w:ascii="Times New Roman" w:hAnsi="Times New Roman" w:cs="Times New Roman"/>
          <w:sz w:val="24"/>
          <w:szCs w:val="24"/>
        </w:rPr>
      </w:pPr>
    </w:p>
    <w:p>
      <w:pPr>
        <w:spacing w:after="0" w:line="360" w:lineRule="auto"/>
        <w:rPr>
          <w:rFonts w:ascii="Times New Roman" w:hAnsi="Times New Roman" w:cs="Times New Roman"/>
          <w:sz w:val="24"/>
          <w:szCs w:val="24"/>
        </w:rPr>
      </w:pPr>
      <w:r>
        <w:rPr>
          <w:rFonts w:ascii="Times New Roman" w:hAnsi="Times New Roman" w:cs="Times New Roman"/>
          <w:sz w:val="24"/>
          <w:szCs w:val="24"/>
        </w:rPr>
        <w:t>Disciplina: Limba şi literatura română</w:t>
      </w:r>
    </w:p>
    <w:p>
      <w:pPr>
        <w:spacing w:after="0" w:line="360" w:lineRule="auto"/>
        <w:rPr>
          <w:rFonts w:ascii="Times New Roman" w:hAnsi="Times New Roman" w:cs="Times New Roman"/>
          <w:sz w:val="24"/>
          <w:szCs w:val="24"/>
        </w:rPr>
      </w:pPr>
      <w:r>
        <w:rPr>
          <w:rFonts w:ascii="Times New Roman" w:hAnsi="Times New Roman" w:cs="Times New Roman"/>
          <w:sz w:val="24"/>
          <w:szCs w:val="24"/>
        </w:rPr>
        <w:t>Clasa a IV-a</w:t>
      </w:r>
    </w:p>
    <w:p>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Tema materialului: </w:t>
      </w:r>
      <w:r>
        <w:rPr>
          <w:rFonts w:ascii="Times New Roman" w:hAnsi="Times New Roman" w:cs="Times New Roman"/>
          <w:b/>
          <w:sz w:val="24"/>
          <w:szCs w:val="24"/>
        </w:rPr>
        <w:t>Test de antrenament pentru evaluările/ concursurile naţionale</w:t>
      </w:r>
    </w:p>
    <w:p>
      <w:pPr>
        <w:spacing w:after="0" w:line="360" w:lineRule="auto"/>
        <w:rPr>
          <w:rFonts w:ascii="Times New Roman" w:hAnsi="Times New Roman" w:cs="Times New Roman"/>
          <w:sz w:val="24"/>
          <w:szCs w:val="24"/>
        </w:rPr>
      </w:pPr>
      <w:r>
        <w:rPr>
          <w:rFonts w:ascii="Times New Roman" w:hAnsi="Times New Roman" w:cs="Times New Roman"/>
          <w:sz w:val="24"/>
          <w:szCs w:val="24"/>
        </w:rPr>
        <w:t>Tipul materialului: dezvoltare</w:t>
      </w:r>
    </w:p>
    <w:p>
      <w:pPr>
        <w:spacing w:after="0" w:line="360" w:lineRule="auto"/>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Timp de lucru: 45 de minute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Citeşte cu atenţie textul pentru a rezolva exerciţiile de mai jos:</w:t>
      </w:r>
    </w:p>
    <w:p>
      <w:pPr>
        <w:spacing w:after="0" w:line="360" w:lineRule="auto"/>
        <w:jc w:val="both"/>
        <w:rPr>
          <w:rFonts w:ascii="Times New Roman" w:hAnsi="Times New Roman" w:cs="Times New Roman"/>
          <w:sz w:val="24"/>
          <w:szCs w:val="24"/>
        </w:rPr>
      </w:pP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,,Într-o dimineaţă senină de iunie, o munteancă tânără şi voinică, ducând de mână o fetiţă cu obrajii aprinşi, păşea încet pe această potecă. Fetiţa să fi avut cinci ani, dar adevărata ei statură  era greu de ghicit, căci, în ciuda soarelui ce începuse să dogorească, purta pe ea două sau trei rochiţe, iar peste ele un şal gros de bumbac, de culoare roşie. Înfofolită astfel şi încălţată cu pantofi groşi, bătuţi cu ţinte, părea mai voinică – o făptură durdulie care se căţăra anevoie pe povârnişul abrupt.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Drumeţele noastre lăsaseră în urmă valea cam de o oră, când pătrunseră în micul cătun Dörfli, afalat la jumătatea distanţei dintre Mayenfeld şi imaşuri. Era satul natal al tinerei muntence. Sătenii o recunoscură numaidecât, iar porţile şi ferestrele  începură să se deschidă la tot pasul în calea ei; o strigau, o chemau, ea le răspundea tuturor, fără să se oprească însă, înainte de a ajunge în dreptul ultimei dintre căsuţele risipite ale pitorescului cătun.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Aici o voce îi strigă din pragul unei uşi deschise:</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Stai puţin, Dete. Dacă mergi mai sus, te-aş însoţi o bucată de drum, ce zici?</w:t>
      </w:r>
    </w:p>
    <w:p>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Dete se opri; în clipa aceea, fetiţa îşi trase mânuţa din mâna ei şi se aşeză pe jos.</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Eşti obosită, Heidi? o întrebă tovarăşa ei de drum.</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Nu, dar, ştii, mi-e cald, răspunse fetiţa.</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Ei, dacă îţi mai dai un pic silinţa, şi mai întinzi şi tu niţel pasul, într-o oră suntem sus.</w:t>
      </w:r>
    </w:p>
    <w:p>
      <w:pPr>
        <w:pStyle w:val="5"/>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 tânără rotofeie şi drăgălaşă ţâşni deodată din căsuţa cu pricina şi li se alătură drumeţelor noastre. Fetiţa se ridică şi porni în urma femeilor, care se apucară să discute cu însufleţire.</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 unde-o duci pe copila asta, Dete? întrebă, la un moment dat, noua venită. Nu e cumva micuţa orfană rămasă după sora ta?</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 da, ea e şi o duc la Unchiul, unde trebuie să rămână.</w:t>
      </w:r>
    </w:p>
    <w:p>
      <w:pPr>
        <w:pStyle w:val="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 tot spui? Ţi-ai pierdut minţile, Dete?!! Cum poţi să faci una ca asta? Pun mâna în foc că bătrânul nici n-o să vrea să audă de aşa ceva şi o să te gonească.”</w:t>
      </w:r>
    </w:p>
    <w:p>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(H. Spyri, </w:t>
      </w:r>
      <w:r>
        <w:rPr>
          <w:rFonts w:ascii="Times New Roman" w:hAnsi="Times New Roman" w:cs="Times New Roman"/>
          <w:i/>
          <w:sz w:val="24"/>
          <w:szCs w:val="24"/>
        </w:rPr>
        <w:t>Heidi</w:t>
      </w:r>
      <w:r>
        <w:rPr>
          <w:rFonts w:ascii="Times New Roman" w:hAnsi="Times New Roman" w:cs="Times New Roman"/>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*cătun – grup de aşezări ţărăneşti cu un număr de locuitori mai mic decât al unui sat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*înfofolit, -ă – care este îmbrăcat cu prea multe haine groase pentru a se feri de frig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*imaş – teren necultivat pe care creşte iarbă, folosit pentru păşunat</w:t>
      </w:r>
    </w:p>
    <w:p>
      <w:pPr>
        <w:spacing w:after="0" w:line="360" w:lineRule="auto"/>
        <w:jc w:val="both"/>
        <w:rPr>
          <w:rFonts w:ascii="Times New Roman" w:hAnsi="Times New Roman" w:cs="Times New Roman"/>
          <w:sz w:val="24"/>
          <w:szCs w:val="24"/>
        </w:rPr>
      </w:pP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Completează spaţiile libere cu informaţii din textul citit: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Fragmentul face parte din volumul __________________________________________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Autorul acestuia este _____________________________________________________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Personajele principale sunt _________________________________________________ </w:t>
      </w: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Scrie pe spaţiile punctate A, dacă enunţurile următoare sunt adevărate, şi F dacă sunt false.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Cele două drumeţe păşeau încet pe o potecă.</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Fetiţa purta o rochiţă groasă de bumbac.</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Cătunul Dörfli era satul natal al tinerei muntence.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Fetiţa era obosită.</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Femeia o ducea pe fetiţă la bunicul ei.</w:t>
      </w: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Răspunde la următoarele întrebări:</w:t>
      </w:r>
    </w:p>
    <w:p>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Cum era îmbrăcată fetiţa?</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p>
    <w:p>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 merg cele două drumeţe?</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p>
    <w:p>
      <w:pPr>
        <w:pStyle w:val="5"/>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Cine este Heidi?</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p>
    <w:p>
      <w:pPr>
        <w:spacing w:after="0" w:line="360" w:lineRule="auto"/>
        <w:jc w:val="both"/>
        <w:rPr>
          <w:rFonts w:ascii="Times New Roman" w:hAnsi="Times New Roman" w:cs="Times New Roman"/>
          <w:sz w:val="24"/>
          <w:szCs w:val="24"/>
        </w:rPr>
      </w:pP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Selectează din text câte două cuvinte pentru fiecare dintre categoriile de mai jos:</w:t>
      </w:r>
    </w:p>
    <w:tbl>
      <w:tblPr>
        <w:tblStyle w:val="4"/>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749"/>
        <w:gridCol w:w="1706"/>
        <w:gridCol w:w="1627"/>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pStyle w:val="5"/>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Substantive proprii</w:t>
            </w:r>
          </w:p>
        </w:tc>
        <w:tc>
          <w:tcPr>
            <w:tcW w:w="1870" w:type="dxa"/>
          </w:tcPr>
          <w:p>
            <w:pPr>
              <w:pStyle w:val="5"/>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Substantive comune, genul feminin</w:t>
            </w:r>
          </w:p>
        </w:tc>
        <w:tc>
          <w:tcPr>
            <w:tcW w:w="1870" w:type="dxa"/>
          </w:tcPr>
          <w:p>
            <w:pPr>
              <w:pStyle w:val="5"/>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Adjective </w:t>
            </w:r>
          </w:p>
        </w:tc>
        <w:tc>
          <w:tcPr>
            <w:tcW w:w="1870" w:type="dxa"/>
          </w:tcPr>
          <w:p>
            <w:pPr>
              <w:pStyle w:val="5"/>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Verbe </w:t>
            </w:r>
          </w:p>
        </w:tc>
        <w:tc>
          <w:tcPr>
            <w:tcW w:w="1870" w:type="dxa"/>
          </w:tcPr>
          <w:p>
            <w:pPr>
              <w:pStyle w:val="5"/>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Pronume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c>
          <w:tcPr>
            <w:tcW w:w="1870" w:type="dxa"/>
          </w:tcPr>
          <w:p>
            <w:pPr>
              <w:pStyle w:val="5"/>
              <w:spacing w:line="360" w:lineRule="auto"/>
              <w:ind w:left="0"/>
              <w:jc w:val="both"/>
              <w:rPr>
                <w:rFonts w:ascii="Times New Roman" w:hAnsi="Times New Roman" w:cs="Times New Roman"/>
                <w:sz w:val="24"/>
                <w:szCs w:val="24"/>
              </w:rPr>
            </w:pPr>
          </w:p>
        </w:tc>
      </w:tr>
    </w:tbl>
    <w:p>
      <w:pPr>
        <w:spacing w:after="0" w:line="360" w:lineRule="auto"/>
        <w:jc w:val="both"/>
        <w:rPr>
          <w:rFonts w:ascii="Times New Roman" w:hAnsi="Times New Roman" w:cs="Times New Roman"/>
          <w:sz w:val="24"/>
          <w:szCs w:val="24"/>
        </w:rPr>
      </w:pP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Ordonează cuvintele astfel încât să formezi trei propoziţii:</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mergea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îi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orfană</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o munteancă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la bunicul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era</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fetiţei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micuţa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tânără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cald</w:t>
      </w:r>
    </w:p>
    <w:p>
      <w:pPr>
        <w:pStyle w:val="5"/>
        <w:spacing w:after="0" w:line="360" w:lineRule="auto"/>
        <w:jc w:val="both"/>
        <w:rPr>
          <w:rFonts w:ascii="Times New Roman" w:hAnsi="Times New Roman" w:cs="Times New Roman"/>
          <w:sz w:val="24"/>
          <w:szCs w:val="24"/>
        </w:rPr>
      </w:pP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Încercuieşte forma corectă!</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Brutarul va / v-a coace pâinea.</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Iau / I-au de la piaţă morcovi şi cartofi.</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Am împrumutat de la / l-a bibliotecă o carte cu poveşti.</w:t>
      </w:r>
    </w:p>
    <w:p>
      <w:pPr>
        <w:spacing w:after="0" w:line="360" w:lineRule="auto"/>
        <w:jc w:val="both"/>
        <w:rPr>
          <w:rFonts w:ascii="Times New Roman" w:hAnsi="Times New Roman" w:cs="Times New Roman"/>
          <w:sz w:val="24"/>
          <w:szCs w:val="24"/>
        </w:rPr>
      </w:pPr>
    </w:p>
    <w:p>
      <w:pPr>
        <w:pStyle w:val="5"/>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Mătuşa fetiţei, Dete, nu poate să mai aibă grijă de fetiţă deoarece trebuie să meargă la serviciu, acesta fiind motivul pentru care o duce pe fetiţa orfană de părinţi la bunicul ei.</w:t>
      </w:r>
    </w:p>
    <w:p>
      <w:pPr>
        <w:pStyle w:val="5"/>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Imaginează-ţi că stai de vorbă cu bunicul fetiţei şi vrei să îl convingi să aibă grijă de Heidi. Scrie un dialog alcătuit din cel puţin 5 replici care să conţină motivele care ar putea să îl determine să facă acest lucru.</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pStyle w:val="5"/>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pPr>
        <w:ind w:firstLine="720"/>
      </w:pPr>
      <w:r>
        <w:rPr>
          <w:rFonts w:ascii="Times New Roman" w:hAnsi="Times New Roman" w:cs="Times New Roman"/>
          <w:sz w:val="24"/>
          <w:szCs w:val="24"/>
        </w:rPr>
        <w:t>___________________________________________________________________</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F7868"/>
    <w:multiLevelType w:val="multilevel"/>
    <w:tmpl w:val="160F78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8A02AD"/>
    <w:multiLevelType w:val="multilevel"/>
    <w:tmpl w:val="248A02A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57D0BBC"/>
    <w:multiLevelType w:val="multilevel"/>
    <w:tmpl w:val="757D0BBC"/>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47"/>
    <w:rsid w:val="00030628"/>
    <w:rsid w:val="00125695"/>
    <w:rsid w:val="006F4AB0"/>
    <w:rsid w:val="009A6447"/>
    <w:rsid w:val="00E83459"/>
    <w:rsid w:val="00F82FA9"/>
    <w:rsid w:val="00FE466D"/>
    <w:rsid w:val="590C5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778</Words>
  <Characters>4435</Characters>
  <Lines>36</Lines>
  <Paragraphs>10</Paragraphs>
  <TotalTime>5</TotalTime>
  <ScaleCrop>false</ScaleCrop>
  <LinksUpToDate>false</LinksUpToDate>
  <CharactersWithSpaces>5203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2023-07-12T13:30:00Z</dcterms:created>
  <dc:creator>pc</dc:creator>
  <cp:lastModifiedBy>Elena Secuiu</cp:lastModifiedBy>
  <dcterms:modified xsi:type="dcterms:W3CDTF">2024-02-29T17:05:34Z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83313AD49A1648139548D7150EEC0FE1_13</vt:lpwstr>
  </property>
</Properties>
</file>